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5"/>
        <w:tblW w:w="10249" w:type="dxa"/>
        <w:tblLook w:val="04A0" w:firstRow="1" w:lastRow="0" w:firstColumn="1" w:lastColumn="0" w:noHBand="0" w:noVBand="1"/>
      </w:tblPr>
      <w:tblGrid>
        <w:gridCol w:w="4678"/>
        <w:gridCol w:w="5571"/>
      </w:tblGrid>
      <w:tr w:rsidR="0017136A" w:rsidRPr="00214F89" w:rsidTr="00743654">
        <w:tc>
          <w:tcPr>
            <w:tcW w:w="4678" w:type="dxa"/>
          </w:tcPr>
          <w:p w:rsidR="0017136A" w:rsidRPr="003A09CC" w:rsidRDefault="0017136A" w:rsidP="00743654">
            <w:pPr>
              <w:keepNext/>
              <w:tabs>
                <w:tab w:val="center" w:pos="1843"/>
                <w:tab w:val="center" w:pos="6946"/>
              </w:tabs>
              <w:spacing w:after="0" w:line="240" w:lineRule="auto"/>
              <w:jc w:val="center"/>
              <w:outlineLvl w:val="3"/>
              <w:rPr>
                <w:rFonts w:eastAsia="Arial"/>
                <w:noProof/>
                <w:szCs w:val="26"/>
              </w:rPr>
            </w:pPr>
            <w:r w:rsidRPr="00214F89">
              <w:rPr>
                <w:rFonts w:eastAsia="Arial"/>
                <w:noProof/>
                <w:szCs w:val="26"/>
                <w:lang w:val="vi-VN"/>
              </w:rPr>
              <w:t>ỦY BAN NHÂN DÂN</w:t>
            </w:r>
            <w:r>
              <w:rPr>
                <w:rFonts w:eastAsia="Arial"/>
                <w:noProof/>
                <w:szCs w:val="26"/>
              </w:rPr>
              <w:t xml:space="preserve"> QUẬN 12</w:t>
            </w:r>
          </w:p>
          <w:p w:rsidR="0017136A" w:rsidRPr="00520D09" w:rsidRDefault="0017136A" w:rsidP="00743654">
            <w:pPr>
              <w:keepNext/>
              <w:tabs>
                <w:tab w:val="center" w:pos="1843"/>
                <w:tab w:val="center" w:pos="6946"/>
              </w:tabs>
              <w:spacing w:after="0" w:line="240" w:lineRule="auto"/>
              <w:jc w:val="center"/>
              <w:outlineLvl w:val="3"/>
              <w:rPr>
                <w:rFonts w:eastAsia="Arial"/>
                <w:noProof/>
                <w:szCs w:val="26"/>
              </w:rPr>
            </w:pPr>
            <w:r>
              <w:rPr>
                <w:rFonts w:eastAsia="Arial"/>
                <w:b/>
                <w:noProof/>
                <w:szCs w:val="26"/>
              </w:rPr>
              <w:t>PHÒNG GIÁO DỤC VÀ ĐÀO TẠO</w:t>
            </w:r>
          </w:p>
        </w:tc>
        <w:tc>
          <w:tcPr>
            <w:tcW w:w="5571" w:type="dxa"/>
          </w:tcPr>
          <w:p w:rsidR="0017136A" w:rsidRPr="00214F89" w:rsidRDefault="0017136A" w:rsidP="00743654">
            <w:pPr>
              <w:keepNext/>
              <w:tabs>
                <w:tab w:val="left" w:pos="851"/>
              </w:tabs>
              <w:spacing w:after="0" w:line="240" w:lineRule="auto"/>
              <w:ind w:right="-378"/>
              <w:outlineLvl w:val="3"/>
              <w:rPr>
                <w:rFonts w:eastAsia="Arial"/>
                <w:b/>
                <w:noProof/>
                <w:szCs w:val="26"/>
                <w:lang w:val="vi-VN"/>
              </w:rPr>
            </w:pPr>
            <w:r w:rsidRPr="00214F89">
              <w:rPr>
                <w:rFonts w:eastAsia="Arial"/>
                <w:b/>
                <w:noProof/>
                <w:szCs w:val="26"/>
                <w:lang w:val="vi-VN"/>
              </w:rPr>
              <w:t>CỘNG HÒA XÃ HỘI CHỦ NGHĨA VIỆT NAM</w:t>
            </w:r>
          </w:p>
          <w:p w:rsidR="0017136A" w:rsidRPr="00214F89" w:rsidRDefault="0017136A" w:rsidP="00743654">
            <w:pPr>
              <w:keepNext/>
              <w:tabs>
                <w:tab w:val="left" w:pos="851"/>
              </w:tabs>
              <w:spacing w:after="0" w:line="240" w:lineRule="auto"/>
              <w:jc w:val="center"/>
              <w:outlineLvl w:val="3"/>
              <w:rPr>
                <w:rFonts w:eastAsia="Arial"/>
                <w:noProof/>
                <w:szCs w:val="26"/>
                <w:lang w:val="vi-VN"/>
              </w:rPr>
            </w:pPr>
            <w:r w:rsidRPr="00214F89">
              <w:rPr>
                <w:rFonts w:eastAsia="Arial"/>
                <w:b/>
                <w:noProof/>
                <w:szCs w:val="26"/>
                <w:lang w:val="vi-VN"/>
              </w:rPr>
              <w:t>Độc lập – Tự do – Hạnh phúc</w:t>
            </w:r>
          </w:p>
        </w:tc>
      </w:tr>
      <w:tr w:rsidR="0017136A" w:rsidRPr="00214F89" w:rsidTr="00743654">
        <w:tc>
          <w:tcPr>
            <w:tcW w:w="4678" w:type="dxa"/>
          </w:tcPr>
          <w:p w:rsidR="0017136A" w:rsidRPr="0017136A" w:rsidRDefault="0017136A" w:rsidP="00743654">
            <w:pPr>
              <w:keepNext/>
              <w:tabs>
                <w:tab w:val="left" w:pos="851"/>
              </w:tabs>
              <w:spacing w:before="120" w:after="120" w:line="240" w:lineRule="auto"/>
              <w:outlineLvl w:val="3"/>
              <w:rPr>
                <w:rFonts w:eastAsia="Arial"/>
                <w:noProof/>
                <w:szCs w:val="26"/>
              </w:rPr>
            </w:pPr>
            <w:r w:rsidRPr="0017136A">
              <w:rPr>
                <w:rFonts w:eastAsia="Arial"/>
                <w:noProof/>
                <w:szCs w:val="26"/>
              </w:rPr>
              <mc:AlternateContent>
                <mc:Choice Requires="wps">
                  <w:drawing>
                    <wp:anchor distT="4294967291" distB="4294967291" distL="114300" distR="114300" simplePos="0" relativeHeight="251659264" behindDoc="0" locked="0" layoutInCell="1" allowOverlap="1" wp14:anchorId="5040D6F8" wp14:editId="6283BBDD">
                      <wp:simplePos x="0" y="0"/>
                      <wp:positionH relativeFrom="column">
                        <wp:posOffset>815975</wp:posOffset>
                      </wp:positionH>
                      <wp:positionV relativeFrom="paragraph">
                        <wp:posOffset>10159</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4.25pt;margin-top:.8pt;width:76.0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"/>
                  </w:pict>
                </mc:Fallback>
              </mc:AlternateContent>
            </w:r>
            <w:r w:rsidRPr="0017136A">
              <w:rPr>
                <w:rFonts w:eastAsia="Arial"/>
                <w:noProof/>
                <w:szCs w:val="26"/>
              </w:rPr>
              <w:t xml:space="preserve">      </w:t>
            </w:r>
            <w:r w:rsidR="00BB45BF">
              <w:rPr>
                <w:rFonts w:eastAsia="Arial"/>
                <w:noProof/>
                <w:szCs w:val="26"/>
              </w:rPr>
              <w:t xml:space="preserve">       </w:t>
            </w:r>
            <w:bookmarkStart w:id="0" w:name="_GoBack"/>
            <w:bookmarkEnd w:id="0"/>
            <w:r w:rsidRPr="0017136A">
              <w:rPr>
                <w:rFonts w:eastAsia="Arial"/>
                <w:noProof/>
                <w:szCs w:val="26"/>
                <w:lang w:val="vi-VN"/>
              </w:rPr>
              <w:t>Số:</w:t>
            </w:r>
            <w:r w:rsidRPr="0017136A">
              <w:rPr>
                <w:rFonts w:eastAsia="Arial"/>
                <w:noProof/>
                <w:szCs w:val="26"/>
              </w:rPr>
              <w:t xml:space="preserve">  </w:t>
            </w:r>
            <w:r w:rsidR="00BB45BF">
              <w:rPr>
                <w:rFonts w:eastAsia="Arial"/>
                <w:noProof/>
                <w:szCs w:val="26"/>
              </w:rPr>
              <w:t>350</w:t>
            </w:r>
            <w:r w:rsidRPr="0017136A">
              <w:rPr>
                <w:rFonts w:eastAsia="Arial"/>
                <w:noProof/>
                <w:szCs w:val="26"/>
                <w:lang w:val="vi-VN"/>
              </w:rPr>
              <w:t xml:space="preserve"> /</w:t>
            </w:r>
            <w:r w:rsidRPr="0017136A">
              <w:rPr>
                <w:rFonts w:eastAsia="Arial"/>
                <w:noProof/>
                <w:szCs w:val="26"/>
              </w:rPr>
              <w:t xml:space="preserve"> GDĐT-YT</w:t>
            </w:r>
          </w:p>
          <w:p w:rsidR="0017136A" w:rsidRPr="0017136A" w:rsidRDefault="0017136A" w:rsidP="00743654">
            <w:pPr>
              <w:keepNext/>
              <w:tabs>
                <w:tab w:val="left" w:pos="851"/>
              </w:tabs>
              <w:spacing w:before="120" w:after="120" w:line="240" w:lineRule="auto"/>
              <w:jc w:val="both"/>
              <w:outlineLvl w:val="3"/>
              <w:rPr>
                <w:rFonts w:eastAsia="Arial"/>
                <w:noProof/>
                <w:szCs w:val="26"/>
              </w:rPr>
            </w:pPr>
            <w:r w:rsidRPr="0017136A">
              <w:rPr>
                <w:rFonts w:eastAsia="Arial"/>
                <w:noProof/>
                <w:szCs w:val="26"/>
              </w:rPr>
              <w:t xml:space="preserve"> </w:t>
            </w:r>
            <w:r w:rsidRPr="0017136A">
              <w:rPr>
                <w:szCs w:val="26"/>
              </w:rPr>
              <w:t xml:space="preserve"> </w:t>
            </w:r>
            <w:r>
              <w:rPr>
                <w:szCs w:val="26"/>
              </w:rPr>
              <w:t xml:space="preserve">   </w:t>
            </w:r>
            <w:r w:rsidRPr="0017136A">
              <w:rPr>
                <w:szCs w:val="26"/>
              </w:rPr>
              <w:t xml:space="preserve">Về việc tăng cường các biện pháp phòng, chống dịch bệnh sởi </w:t>
            </w:r>
            <w:r>
              <w:rPr>
                <w:szCs w:val="26"/>
              </w:rPr>
              <w:t>trong trường học trên địa bàn quận.</w:t>
            </w:r>
          </w:p>
          <w:p w:rsidR="0017136A" w:rsidRPr="0017136A" w:rsidRDefault="0017136A" w:rsidP="00743654">
            <w:pPr>
              <w:keepNext/>
              <w:tabs>
                <w:tab w:val="left" w:pos="851"/>
              </w:tabs>
              <w:spacing w:before="120" w:after="120" w:line="240" w:lineRule="auto"/>
              <w:outlineLvl w:val="3"/>
              <w:rPr>
                <w:rFonts w:eastAsia="Arial"/>
                <w:noProof/>
                <w:szCs w:val="26"/>
              </w:rPr>
            </w:pPr>
          </w:p>
        </w:tc>
        <w:tc>
          <w:tcPr>
            <w:tcW w:w="5571" w:type="dxa"/>
          </w:tcPr>
          <w:p w:rsidR="0017136A" w:rsidRPr="0017136A" w:rsidRDefault="0017136A" w:rsidP="00BB45BF">
            <w:pPr>
              <w:keepNext/>
              <w:tabs>
                <w:tab w:val="left" w:pos="851"/>
              </w:tabs>
              <w:spacing w:before="120" w:after="120" w:line="240" w:lineRule="auto"/>
              <w:outlineLvl w:val="3"/>
              <w:rPr>
                <w:rFonts w:eastAsia="Arial"/>
                <w:i/>
                <w:noProof/>
                <w:szCs w:val="26"/>
              </w:rPr>
            </w:pPr>
            <w:r w:rsidRPr="0017136A">
              <w:rPr>
                <w:rFonts w:eastAsia="Arial"/>
                <w:b/>
                <w:noProof/>
                <w:szCs w:val="26"/>
              </w:rPr>
              <mc:AlternateContent>
                <mc:Choice Requires="wps">
                  <w:drawing>
                    <wp:anchor distT="4294967295" distB="4294967295" distL="114300" distR="114300" simplePos="0" relativeHeight="251660288" behindDoc="0" locked="0" layoutInCell="1" allowOverlap="1" wp14:anchorId="72CAE9F8" wp14:editId="6D7EC361">
                      <wp:simplePos x="0" y="0"/>
                      <wp:positionH relativeFrom="column">
                        <wp:posOffset>690880</wp:posOffset>
                      </wp:positionH>
                      <wp:positionV relativeFrom="paragraph">
                        <wp:posOffset>9525</wp:posOffset>
                      </wp:positionV>
                      <wp:extent cx="20828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4.4pt;margin-top:.75pt;width:16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"/>
                  </w:pict>
                </mc:Fallback>
              </mc:AlternateContent>
            </w:r>
            <w:r w:rsidRPr="0017136A">
              <w:rPr>
                <w:rFonts w:eastAsia="Arial"/>
                <w:i/>
                <w:noProof/>
                <w:szCs w:val="26"/>
              </w:rPr>
              <w:t xml:space="preserve">                Quận 12</w:t>
            </w:r>
            <w:r w:rsidRPr="0017136A">
              <w:rPr>
                <w:rFonts w:eastAsia="Arial"/>
                <w:i/>
                <w:noProof/>
                <w:szCs w:val="26"/>
                <w:lang w:val="vi-VN"/>
              </w:rPr>
              <w:t>, ngày</w:t>
            </w:r>
            <w:r w:rsidRPr="0017136A">
              <w:rPr>
                <w:rFonts w:eastAsia="Arial"/>
                <w:i/>
                <w:noProof/>
                <w:szCs w:val="26"/>
              </w:rPr>
              <w:t xml:space="preserve"> </w:t>
            </w:r>
            <w:r w:rsidR="00BB45BF">
              <w:rPr>
                <w:rFonts w:eastAsia="Arial"/>
                <w:i/>
                <w:noProof/>
                <w:szCs w:val="26"/>
              </w:rPr>
              <w:t>22</w:t>
            </w:r>
            <w:r w:rsidRPr="0017136A">
              <w:rPr>
                <w:rFonts w:eastAsia="Arial"/>
                <w:i/>
                <w:noProof/>
                <w:szCs w:val="26"/>
              </w:rPr>
              <w:t xml:space="preserve">  </w:t>
            </w:r>
            <w:r w:rsidRPr="0017136A">
              <w:rPr>
                <w:rFonts w:eastAsia="Arial"/>
                <w:i/>
                <w:noProof/>
                <w:szCs w:val="26"/>
                <w:lang w:val="vi-VN"/>
              </w:rPr>
              <w:t xml:space="preserve">tháng </w:t>
            </w:r>
            <w:r w:rsidRPr="0017136A">
              <w:rPr>
                <w:rFonts w:eastAsia="Arial"/>
                <w:i/>
                <w:noProof/>
                <w:szCs w:val="26"/>
              </w:rPr>
              <w:t xml:space="preserve"> 4  </w:t>
            </w:r>
            <w:r w:rsidRPr="0017136A">
              <w:rPr>
                <w:rFonts w:eastAsia="Arial"/>
                <w:i/>
                <w:noProof/>
                <w:szCs w:val="26"/>
                <w:lang w:val="vi-VN"/>
              </w:rPr>
              <w:t>năm 201</w:t>
            </w:r>
            <w:r w:rsidRPr="0017136A">
              <w:rPr>
                <w:rFonts w:eastAsia="Arial"/>
                <w:i/>
                <w:noProof/>
                <w:szCs w:val="26"/>
              </w:rPr>
              <w:t>9</w:t>
            </w:r>
          </w:p>
        </w:tc>
      </w:tr>
    </w:tbl>
    <w:p w:rsidR="0017136A" w:rsidRDefault="0017136A" w:rsidP="0017136A">
      <w:pPr>
        <w:spacing w:after="0"/>
        <w:ind w:left="720"/>
        <w:rPr>
          <w:szCs w:val="26"/>
        </w:rPr>
      </w:pPr>
      <w:r>
        <w:rPr>
          <w:szCs w:val="26"/>
        </w:rPr>
        <w:t xml:space="preserve">    Kính gửi: - Hiệu trưởng các trường MN-MG,TH,THCS và ĐVTT (CL-NCL);</w:t>
      </w:r>
    </w:p>
    <w:p w:rsidR="0017136A" w:rsidRDefault="0017136A" w:rsidP="0017136A">
      <w:pPr>
        <w:spacing w:after="0"/>
        <w:rPr>
          <w:szCs w:val="26"/>
        </w:rPr>
      </w:pPr>
      <w:r>
        <w:rPr>
          <w:szCs w:val="26"/>
        </w:rPr>
        <w:tab/>
      </w:r>
      <w:r>
        <w:rPr>
          <w:szCs w:val="26"/>
        </w:rPr>
        <w:tab/>
        <w:t xml:space="preserve">         - Chủ cơ sở Nhóm trẻ, Lớp mẫu giáo độc lập tư thục.</w:t>
      </w:r>
    </w:p>
    <w:p w:rsidR="0017136A" w:rsidRDefault="0017136A" w:rsidP="0017136A">
      <w:pPr>
        <w:spacing w:after="0" w:line="240" w:lineRule="auto"/>
        <w:rPr>
          <w:szCs w:val="26"/>
        </w:rPr>
      </w:pPr>
    </w:p>
    <w:p w:rsidR="0017136A" w:rsidRPr="0017136A" w:rsidRDefault="0017136A" w:rsidP="00513ACF">
      <w:pPr>
        <w:spacing w:before="120" w:after="120" w:line="240" w:lineRule="auto"/>
        <w:ind w:firstLine="720"/>
        <w:jc w:val="both"/>
        <w:rPr>
          <w:sz w:val="28"/>
          <w:szCs w:val="28"/>
        </w:rPr>
      </w:pPr>
      <w:r>
        <w:rPr>
          <w:sz w:val="28"/>
          <w:szCs w:val="28"/>
        </w:rPr>
        <w:t>Căn cứ C</w:t>
      </w:r>
      <w:r w:rsidRPr="0017136A">
        <w:rPr>
          <w:sz w:val="28"/>
          <w:szCs w:val="28"/>
        </w:rPr>
        <w:t xml:space="preserve">ông văn số 1272/GDĐT-CTTT ngày 19 tháng 4 năm 2019 của Sở Giáo dục và Đào tạo Thành phố Hồ Chí Minh về việc tăng cường </w:t>
      </w:r>
      <w:r w:rsidRPr="0017136A">
        <w:rPr>
          <w:color w:val="000000"/>
          <w:sz w:val="28"/>
          <w:szCs w:val="28"/>
        </w:rPr>
        <w:t>các biện pháp phòng, chống dịch bệnh sởi trên địa bàn thành phố</w:t>
      </w:r>
      <w:r w:rsidRPr="0017136A">
        <w:rPr>
          <w:sz w:val="28"/>
          <w:szCs w:val="28"/>
        </w:rPr>
        <w:t>;</w:t>
      </w:r>
    </w:p>
    <w:p w:rsidR="0017136A" w:rsidRPr="0017136A" w:rsidRDefault="00513ACF" w:rsidP="00513ACF">
      <w:pPr>
        <w:spacing w:before="120" w:after="120" w:line="240" w:lineRule="auto"/>
        <w:ind w:firstLine="720"/>
        <w:jc w:val="both"/>
        <w:rPr>
          <w:color w:val="000000"/>
          <w:sz w:val="28"/>
          <w:szCs w:val="28"/>
        </w:rPr>
      </w:pPr>
      <w:r>
        <w:rPr>
          <w:szCs w:val="28"/>
        </w:rPr>
        <w:t xml:space="preserve">Phòng </w:t>
      </w:r>
      <w:r w:rsidRPr="00E70700">
        <w:rPr>
          <w:szCs w:val="28"/>
        </w:rPr>
        <w:t xml:space="preserve">Giáo dục và Đào tạo đề nghị </w:t>
      </w:r>
      <w:r>
        <w:rPr>
          <w:szCs w:val="28"/>
        </w:rPr>
        <w:t>Hiệu trưởng</w:t>
      </w:r>
      <w:r w:rsidRPr="00E70700">
        <w:rPr>
          <w:szCs w:val="28"/>
        </w:rPr>
        <w:t xml:space="preserve"> các đơn vị </w:t>
      </w:r>
      <w:r>
        <w:rPr>
          <w:szCs w:val="28"/>
        </w:rPr>
        <w:t xml:space="preserve">MN-MG, Tiểu học, Trung học cơ sở, Đơn vị trực thuộc và Chủ cơ sở các Nhóm trẻ, Lớp mẫu giáo độc lập tư thục </w:t>
      </w:r>
      <w:r w:rsidR="0017136A" w:rsidRPr="0017136A">
        <w:rPr>
          <w:color w:val="000000"/>
          <w:sz w:val="28"/>
          <w:szCs w:val="28"/>
          <w:lang w:val="vi-VN"/>
        </w:rPr>
        <w:t xml:space="preserve">triển khai </w:t>
      </w:r>
      <w:r w:rsidR="0017136A" w:rsidRPr="0017136A">
        <w:rPr>
          <w:color w:val="000000"/>
          <w:sz w:val="28"/>
          <w:szCs w:val="28"/>
        </w:rPr>
        <w:t>các biện pháp phòng, chống dịch bệnh sởi trong trường học trên địa bàn quận như sau:</w:t>
      </w:r>
    </w:p>
    <w:p w:rsidR="0017136A" w:rsidRPr="0017136A" w:rsidRDefault="00513ACF" w:rsidP="00513ACF">
      <w:pPr>
        <w:spacing w:before="120" w:after="120" w:line="240" w:lineRule="auto"/>
        <w:ind w:firstLine="720"/>
        <w:jc w:val="both"/>
        <w:rPr>
          <w:bCs/>
          <w:color w:val="000000"/>
          <w:sz w:val="28"/>
          <w:szCs w:val="28"/>
          <w:lang w:val="es-ES"/>
        </w:rPr>
      </w:pPr>
      <w:r>
        <w:rPr>
          <w:bCs/>
          <w:color w:val="000000"/>
          <w:sz w:val="28"/>
          <w:szCs w:val="28"/>
          <w:lang w:val="es-ES"/>
        </w:rPr>
        <w:t>1. Các cơ sở giáo dục</w:t>
      </w:r>
      <w:r w:rsidR="0017136A" w:rsidRPr="0017136A">
        <w:rPr>
          <w:bCs/>
          <w:color w:val="000000"/>
          <w:sz w:val="28"/>
          <w:szCs w:val="28"/>
          <w:lang w:val="es-ES"/>
        </w:rPr>
        <w:t xml:space="preserve"> thực hiện việc rà soát tiền sử tiêm chủng của học sinh.</w:t>
      </w:r>
    </w:p>
    <w:p w:rsidR="0017136A" w:rsidRPr="0017136A" w:rsidRDefault="00513ACF" w:rsidP="00513ACF">
      <w:pPr>
        <w:pStyle w:val="ListParagraph"/>
        <w:widowControl w:val="0"/>
        <w:snapToGrid w:val="0"/>
        <w:spacing w:before="120" w:after="120"/>
        <w:ind w:left="0" w:firstLine="720"/>
        <w:contextualSpacing w:val="0"/>
        <w:jc w:val="both"/>
        <w:rPr>
          <w:rFonts w:ascii="Times New Roman" w:hAnsi="Times New Roman"/>
          <w:bCs/>
          <w:color w:val="000000"/>
          <w:sz w:val="28"/>
          <w:szCs w:val="28"/>
          <w:lang w:val="es-ES"/>
        </w:rPr>
      </w:pPr>
      <w:r>
        <w:rPr>
          <w:rFonts w:ascii="Times New Roman" w:hAnsi="Times New Roman"/>
          <w:bCs/>
          <w:color w:val="000000"/>
          <w:sz w:val="28"/>
          <w:szCs w:val="28"/>
          <w:lang w:val="es-ES"/>
        </w:rPr>
        <w:t xml:space="preserve">2. </w:t>
      </w:r>
      <w:r w:rsidR="0017136A" w:rsidRPr="0017136A">
        <w:rPr>
          <w:rFonts w:ascii="Times New Roman" w:hAnsi="Times New Roman"/>
          <w:bCs/>
          <w:color w:val="000000"/>
          <w:sz w:val="28"/>
          <w:szCs w:val="28"/>
          <w:lang w:val="es-ES"/>
        </w:rPr>
        <w:t xml:space="preserve">Phối hợp </w:t>
      </w:r>
      <w:r>
        <w:rPr>
          <w:rFonts w:ascii="Times New Roman" w:hAnsi="Times New Roman"/>
          <w:bCs/>
          <w:color w:val="000000"/>
          <w:sz w:val="28"/>
          <w:szCs w:val="28"/>
          <w:lang w:val="es-ES"/>
        </w:rPr>
        <w:t>Trạm</w:t>
      </w:r>
      <w:r w:rsidR="0017136A" w:rsidRPr="0017136A">
        <w:rPr>
          <w:rFonts w:ascii="Times New Roman" w:hAnsi="Times New Roman"/>
          <w:bCs/>
          <w:color w:val="000000"/>
          <w:sz w:val="28"/>
          <w:szCs w:val="28"/>
          <w:lang w:val="es-ES"/>
        </w:rPr>
        <w:t xml:space="preserve"> y tế </w:t>
      </w:r>
      <w:r>
        <w:rPr>
          <w:rFonts w:ascii="Times New Roman" w:hAnsi="Times New Roman"/>
          <w:bCs/>
          <w:color w:val="000000"/>
          <w:sz w:val="28"/>
          <w:szCs w:val="28"/>
          <w:lang w:val="es-ES"/>
        </w:rPr>
        <w:t>phường</w:t>
      </w:r>
      <w:r w:rsidR="0017136A" w:rsidRPr="0017136A">
        <w:rPr>
          <w:rFonts w:ascii="Times New Roman" w:hAnsi="Times New Roman"/>
          <w:bCs/>
          <w:color w:val="000000"/>
          <w:sz w:val="28"/>
          <w:szCs w:val="28"/>
          <w:lang w:val="es-ES"/>
        </w:rPr>
        <w:t xml:space="preserve"> thực hiện tuyên truyền về ý nghĩa, </w:t>
      </w:r>
      <w:r w:rsidR="0017136A" w:rsidRPr="0017136A">
        <w:rPr>
          <w:rFonts w:ascii="Times New Roman" w:hAnsi="Times New Roman"/>
          <w:color w:val="000000"/>
          <w:sz w:val="28"/>
          <w:szCs w:val="28"/>
        </w:rPr>
        <w:t>lợi ích của tiêm vắc xin sởi; vận động gia đình, học sinh tham gia tiêm đầy đủ vắc xin phòng bệnh sởi và phối hợp tổ chức tốt việc tiêm vắc xin sởi tại trường học.</w:t>
      </w:r>
    </w:p>
    <w:p w:rsidR="0017136A" w:rsidRPr="0017136A" w:rsidRDefault="00513ACF" w:rsidP="00513ACF">
      <w:pPr>
        <w:pStyle w:val="ListParagraph"/>
        <w:widowControl w:val="0"/>
        <w:snapToGrid w:val="0"/>
        <w:spacing w:before="120" w:after="120"/>
        <w:ind w:left="0" w:firstLine="630"/>
        <w:contextualSpacing w:val="0"/>
        <w:jc w:val="both"/>
        <w:rPr>
          <w:rFonts w:ascii="Times New Roman" w:hAnsi="Times New Roman"/>
          <w:bCs/>
          <w:color w:val="000000"/>
          <w:sz w:val="28"/>
          <w:szCs w:val="28"/>
          <w:lang w:val="es-ES"/>
        </w:rPr>
      </w:pPr>
      <w:r>
        <w:rPr>
          <w:rFonts w:ascii="Times New Roman" w:hAnsi="Times New Roman"/>
          <w:color w:val="000000"/>
          <w:sz w:val="28"/>
          <w:szCs w:val="28"/>
        </w:rPr>
        <w:t xml:space="preserve">3. </w:t>
      </w:r>
      <w:r w:rsidR="0017136A" w:rsidRPr="0017136A">
        <w:rPr>
          <w:rFonts w:ascii="Times New Roman" w:hAnsi="Times New Roman"/>
          <w:color w:val="000000"/>
          <w:sz w:val="28"/>
          <w:szCs w:val="28"/>
        </w:rPr>
        <w:t>Nhà trường phối hợp với cha mẹ học sinh nắm tình hình sức khỏe của trẻ khi đến trường. Trẻ mắc bệnh cần được nghỉ học, không để dịch bệnh lây lan trong trường học.</w:t>
      </w:r>
    </w:p>
    <w:p w:rsidR="00513ACF" w:rsidRDefault="0017136A" w:rsidP="00513ACF">
      <w:pPr>
        <w:spacing w:before="120" w:after="120" w:line="240" w:lineRule="auto"/>
        <w:ind w:firstLine="748"/>
        <w:jc w:val="both"/>
        <w:rPr>
          <w:color w:val="000000"/>
          <w:sz w:val="28"/>
          <w:szCs w:val="28"/>
        </w:rPr>
      </w:pPr>
      <w:r w:rsidRPr="00513ACF">
        <w:rPr>
          <w:color w:val="000000"/>
          <w:sz w:val="28"/>
          <w:szCs w:val="28"/>
        </w:rPr>
        <w:t xml:space="preserve">Khi có học sinh bị sởi cũng như các dịch bệnh khác, </w:t>
      </w:r>
      <w:r w:rsidR="00513ACF" w:rsidRPr="00513ACF">
        <w:rPr>
          <w:sz w:val="28"/>
          <w:szCs w:val="28"/>
        </w:rPr>
        <w:t xml:space="preserve">Hiệu trưởng các đơn vị và Chủ cơ sở các Nhóm trẻ, Lớp mẫu giáo độc lập tư thục </w:t>
      </w:r>
      <w:r w:rsidRPr="00513ACF">
        <w:rPr>
          <w:color w:val="000000"/>
          <w:sz w:val="28"/>
          <w:szCs w:val="28"/>
        </w:rPr>
        <w:t xml:space="preserve">thực hiện báo cáo tình hình dịch bệnh </w:t>
      </w:r>
      <w:r w:rsidRPr="00513ACF">
        <w:rPr>
          <w:i/>
          <w:color w:val="000000"/>
          <w:sz w:val="28"/>
          <w:szCs w:val="28"/>
        </w:rPr>
        <w:t>(theo mẫu đính kèm)</w:t>
      </w:r>
      <w:r w:rsidRPr="00513ACF">
        <w:rPr>
          <w:color w:val="000000"/>
          <w:sz w:val="28"/>
          <w:szCs w:val="28"/>
        </w:rPr>
        <w:t xml:space="preserve"> </w:t>
      </w:r>
      <w:r w:rsidR="00513ACF" w:rsidRPr="00555FDB">
        <w:rPr>
          <w:color w:val="000000"/>
          <w:szCs w:val="26"/>
        </w:rPr>
        <w:t>gửi báo cáo bằng văn</w:t>
      </w:r>
      <w:r w:rsidR="00513ACF">
        <w:rPr>
          <w:color w:val="000000"/>
          <w:szCs w:val="26"/>
        </w:rPr>
        <w:t xml:space="preserve"> bản có đóng dấu của đơn vị về P</w:t>
      </w:r>
      <w:r w:rsidR="00513ACF" w:rsidRPr="00555FDB">
        <w:rPr>
          <w:color w:val="000000"/>
          <w:szCs w:val="26"/>
        </w:rPr>
        <w:t xml:space="preserve">hòng Giáo dục và Đào tạo (ông Trần Lê Nguyễn) và qua địa chỉ mail </w:t>
      </w:r>
      <w:hyperlink r:id="rId6" w:history="1">
        <w:r w:rsidR="00513ACF" w:rsidRPr="00555FDB">
          <w:rPr>
            <w:rStyle w:val="Hyperlink"/>
            <w:szCs w:val="26"/>
          </w:rPr>
          <w:t>nkphuong.q12@tphcm.gov.vn</w:t>
        </w:r>
      </w:hyperlink>
      <w:r w:rsidR="00513ACF" w:rsidRPr="00555FDB">
        <w:rPr>
          <w:color w:val="000000"/>
          <w:szCs w:val="26"/>
        </w:rPr>
        <w:t xml:space="preserve"> </w:t>
      </w:r>
    </w:p>
    <w:p w:rsidR="0017136A" w:rsidRPr="00513ACF" w:rsidRDefault="0017136A" w:rsidP="00513ACF">
      <w:pPr>
        <w:pStyle w:val="ListParagraph"/>
        <w:widowControl w:val="0"/>
        <w:snapToGrid w:val="0"/>
        <w:spacing w:before="120" w:after="120"/>
        <w:ind w:left="0" w:firstLine="630"/>
        <w:contextualSpacing w:val="0"/>
        <w:jc w:val="both"/>
        <w:rPr>
          <w:rFonts w:ascii="Times New Roman" w:hAnsi="Times New Roman"/>
          <w:color w:val="000000"/>
          <w:sz w:val="28"/>
          <w:szCs w:val="28"/>
          <w:lang w:val="es-ES"/>
        </w:rPr>
      </w:pPr>
      <w:r w:rsidRPr="00513ACF">
        <w:rPr>
          <w:rFonts w:ascii="Times New Roman" w:hAnsi="Times New Roman"/>
          <w:color w:val="000000"/>
          <w:sz w:val="28"/>
          <w:szCs w:val="28"/>
          <w:lang w:val="es-ES"/>
        </w:rPr>
        <w:t xml:space="preserve">Để chủ động phòng, chống nguy cơ dịch bệnh xảy ra trong trường học, </w:t>
      </w:r>
      <w:r w:rsidRPr="00513ACF">
        <w:rPr>
          <w:rFonts w:ascii="Times New Roman" w:eastAsia="Times New Roman" w:hAnsi="Times New Roman"/>
          <w:sz w:val="28"/>
          <w:szCs w:val="28"/>
        </w:rPr>
        <w:t xml:space="preserve">Phòng Giáo dục và Đào tạo đề nghị </w:t>
      </w:r>
      <w:r w:rsidR="00513ACF" w:rsidRPr="00513ACF">
        <w:rPr>
          <w:rFonts w:ascii="Times New Roman" w:hAnsi="Times New Roman"/>
          <w:sz w:val="28"/>
          <w:szCs w:val="28"/>
        </w:rPr>
        <w:t>Hiệu trưởng các đơn vị và Chủ cơ sở các Nhóm trẻ, Lớp mẫu giáo độc lập tư thục</w:t>
      </w:r>
      <w:r w:rsidR="00513ACF" w:rsidRPr="00513ACF">
        <w:rPr>
          <w:rFonts w:ascii="Times New Roman" w:eastAsia="Times New Roman" w:hAnsi="Times New Roman"/>
          <w:sz w:val="28"/>
          <w:szCs w:val="28"/>
        </w:rPr>
        <w:t xml:space="preserve"> </w:t>
      </w:r>
      <w:r w:rsidRPr="00513ACF">
        <w:rPr>
          <w:rFonts w:ascii="Times New Roman" w:eastAsia="Times New Roman" w:hAnsi="Times New Roman"/>
          <w:sz w:val="28"/>
          <w:szCs w:val="28"/>
        </w:rPr>
        <w:t>thực hiện nghiêm túc các nội dung trên./. </w:t>
      </w:r>
    </w:p>
    <w:p w:rsidR="0017136A" w:rsidRDefault="0017136A" w:rsidP="0017136A">
      <w:pPr>
        <w:spacing w:before="120" w:after="120" w:line="240" w:lineRule="auto"/>
        <w:ind w:firstLine="748"/>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7136A" w:rsidTr="005E4EE9">
        <w:tc>
          <w:tcPr>
            <w:tcW w:w="4644" w:type="dxa"/>
          </w:tcPr>
          <w:p w:rsidR="0017136A" w:rsidRDefault="0017136A" w:rsidP="005E4EE9">
            <w:pPr>
              <w:jc w:val="both"/>
              <w:rPr>
                <w:b/>
                <w:i/>
                <w:sz w:val="24"/>
                <w:szCs w:val="24"/>
              </w:rPr>
            </w:pPr>
            <w:r>
              <w:rPr>
                <w:b/>
                <w:i/>
                <w:sz w:val="24"/>
                <w:szCs w:val="24"/>
              </w:rPr>
              <w:t>Nơi nhận:</w:t>
            </w:r>
          </w:p>
          <w:p w:rsidR="0017136A" w:rsidRDefault="0017136A" w:rsidP="005E4EE9">
            <w:pPr>
              <w:jc w:val="both"/>
              <w:rPr>
                <w:sz w:val="22"/>
              </w:rPr>
            </w:pPr>
            <w:r>
              <w:rPr>
                <w:sz w:val="22"/>
              </w:rPr>
              <w:t>- Như trên;</w:t>
            </w:r>
          </w:p>
          <w:p w:rsidR="0017136A" w:rsidRPr="00DE4F57" w:rsidRDefault="0017136A" w:rsidP="005E4EE9">
            <w:pPr>
              <w:jc w:val="both"/>
              <w:rPr>
                <w:sz w:val="22"/>
              </w:rPr>
            </w:pPr>
            <w:r>
              <w:rPr>
                <w:sz w:val="22"/>
              </w:rPr>
              <w:t>- Lưu: VT,YT.</w:t>
            </w:r>
          </w:p>
        </w:tc>
        <w:tc>
          <w:tcPr>
            <w:tcW w:w="4644" w:type="dxa"/>
          </w:tcPr>
          <w:p w:rsidR="0017136A" w:rsidRDefault="0017136A" w:rsidP="005E4EE9">
            <w:pPr>
              <w:jc w:val="center"/>
              <w:rPr>
                <w:b/>
                <w:szCs w:val="28"/>
              </w:rPr>
            </w:pPr>
            <w:r>
              <w:rPr>
                <w:b/>
                <w:szCs w:val="28"/>
              </w:rPr>
              <w:t>KT. TRƯỞNG PHÒNG</w:t>
            </w:r>
          </w:p>
          <w:p w:rsidR="0017136A" w:rsidRDefault="0017136A" w:rsidP="005E4EE9">
            <w:pPr>
              <w:jc w:val="center"/>
              <w:rPr>
                <w:b/>
                <w:szCs w:val="28"/>
              </w:rPr>
            </w:pPr>
            <w:r>
              <w:rPr>
                <w:b/>
                <w:szCs w:val="28"/>
              </w:rPr>
              <w:t>PHÓ TRƯỞNG PHÒNG</w:t>
            </w:r>
          </w:p>
          <w:p w:rsidR="00513ACF" w:rsidRDefault="00513ACF" w:rsidP="005E4EE9">
            <w:pPr>
              <w:jc w:val="center"/>
              <w:rPr>
                <w:sz w:val="22"/>
              </w:rPr>
            </w:pPr>
          </w:p>
          <w:p w:rsidR="00513ACF" w:rsidRDefault="00513ACF" w:rsidP="005E4EE9">
            <w:pPr>
              <w:jc w:val="center"/>
              <w:rPr>
                <w:sz w:val="22"/>
              </w:rPr>
            </w:pPr>
          </w:p>
          <w:p w:rsidR="00513ACF" w:rsidRDefault="00513ACF" w:rsidP="005E4EE9">
            <w:pPr>
              <w:jc w:val="center"/>
              <w:rPr>
                <w:sz w:val="22"/>
              </w:rPr>
            </w:pPr>
          </w:p>
          <w:p w:rsidR="00513ACF" w:rsidRDefault="00513ACF" w:rsidP="00513ACF">
            <w:pPr>
              <w:rPr>
                <w:sz w:val="22"/>
              </w:rPr>
            </w:pPr>
            <w:r>
              <w:rPr>
                <w:sz w:val="22"/>
              </w:rPr>
              <w:t xml:space="preserve">                  </w:t>
            </w:r>
          </w:p>
          <w:p w:rsidR="00513ACF" w:rsidRDefault="00513ACF" w:rsidP="00513ACF">
            <w:pPr>
              <w:rPr>
                <w:sz w:val="22"/>
              </w:rPr>
            </w:pPr>
          </w:p>
          <w:p w:rsidR="0017136A" w:rsidRPr="00DE4F57" w:rsidRDefault="00513ACF" w:rsidP="00513ACF">
            <w:pPr>
              <w:rPr>
                <w:b/>
                <w:szCs w:val="28"/>
              </w:rPr>
            </w:pPr>
            <w:r>
              <w:rPr>
                <w:sz w:val="22"/>
              </w:rPr>
              <w:t xml:space="preserve">                  </w:t>
            </w:r>
            <w:r w:rsidR="0017136A">
              <w:rPr>
                <w:b/>
                <w:szCs w:val="28"/>
              </w:rPr>
              <w:t xml:space="preserve">Nguyễn Kim Phượng </w:t>
            </w:r>
          </w:p>
        </w:tc>
      </w:tr>
    </w:tbl>
    <w:p w:rsidR="00743654" w:rsidRDefault="00743654" w:rsidP="00743654">
      <w:pPr>
        <w:jc w:val="center"/>
        <w:rPr>
          <w:b/>
        </w:rPr>
        <w:sectPr w:rsidR="00743654" w:rsidSect="00513ACF">
          <w:pgSz w:w="12240" w:h="15840"/>
          <w:pgMar w:top="851" w:right="1134" w:bottom="851" w:left="1701" w:header="720" w:footer="720" w:gutter="0"/>
          <w:cols w:space="720"/>
          <w:docGrid w:linePitch="360"/>
        </w:sectPr>
      </w:pPr>
    </w:p>
    <w:p w:rsidR="00743654" w:rsidRDefault="0043077A" w:rsidP="0043077A">
      <w:pPr>
        <w:jc w:val="center"/>
        <w:rPr>
          <w:b/>
        </w:rPr>
      </w:pPr>
      <w:r>
        <w:rPr>
          <w:b/>
          <w:noProof/>
        </w:rPr>
        <w:lastRenderedPageBreak/>
        <mc:AlternateContent>
          <mc:Choice Requires="wps">
            <w:drawing>
              <wp:anchor distT="0" distB="0" distL="114300" distR="114300" simplePos="0" relativeHeight="251662336" behindDoc="0" locked="0" layoutInCell="1" allowOverlap="1" wp14:anchorId="1D353ECB" wp14:editId="1EB6A0E1">
                <wp:simplePos x="0" y="0"/>
                <wp:positionH relativeFrom="column">
                  <wp:posOffset>5563235</wp:posOffset>
                </wp:positionH>
                <wp:positionV relativeFrom="paragraph">
                  <wp:posOffset>421005</wp:posOffset>
                </wp:positionV>
                <wp:extent cx="20650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8.05pt,33.15pt" to="600.6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" strokecolor="black [3040]"/>
            </w:pict>
          </mc:Fallback>
        </mc:AlternateContent>
      </w:r>
      <w:r>
        <w:rPr>
          <w:b/>
          <w:noProof/>
        </w:rPr>
        <mc:AlternateContent>
          <mc:Choice Requires="wps">
            <w:drawing>
              <wp:anchor distT="0" distB="0" distL="114300" distR="114300" simplePos="0" relativeHeight="251661312" behindDoc="0" locked="0" layoutInCell="1" allowOverlap="1" wp14:anchorId="16346967" wp14:editId="73BC632A">
                <wp:simplePos x="0" y="0"/>
                <wp:positionH relativeFrom="column">
                  <wp:posOffset>1669415</wp:posOffset>
                </wp:positionH>
                <wp:positionV relativeFrom="paragraph">
                  <wp:posOffset>421005</wp:posOffset>
                </wp:positionV>
                <wp:extent cx="685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45pt,33.15pt" to="185.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" strokecolor="black [3040]"/>
            </w:pict>
          </mc:Fallback>
        </mc:AlternateContent>
      </w:r>
    </w:p>
    <w:tbl>
      <w:tblPr>
        <w:tblpPr w:leftFromText="180" w:rightFromText="180" w:vertAnchor="page" w:horzAnchor="margin" w:tblpXSpec="center" w:tblpY="1045"/>
        <w:tblW w:w="14250" w:type="dxa"/>
        <w:tblLook w:val="04A0" w:firstRow="1" w:lastRow="0" w:firstColumn="1" w:lastColumn="0" w:noHBand="0" w:noVBand="1"/>
      </w:tblPr>
      <w:tblGrid>
        <w:gridCol w:w="6629"/>
        <w:gridCol w:w="7621"/>
      </w:tblGrid>
      <w:tr w:rsidR="00743654" w:rsidRPr="00214F89" w:rsidTr="00743654">
        <w:tc>
          <w:tcPr>
            <w:tcW w:w="6629" w:type="dxa"/>
          </w:tcPr>
          <w:p w:rsidR="00743654" w:rsidRPr="003A09CC" w:rsidRDefault="00743654" w:rsidP="0043077A">
            <w:pPr>
              <w:keepNext/>
              <w:tabs>
                <w:tab w:val="center" w:pos="1843"/>
                <w:tab w:val="center" w:pos="6946"/>
              </w:tabs>
              <w:spacing w:after="0" w:line="240" w:lineRule="auto"/>
              <w:jc w:val="center"/>
              <w:outlineLvl w:val="3"/>
              <w:rPr>
                <w:rFonts w:eastAsia="Arial"/>
                <w:noProof/>
                <w:szCs w:val="26"/>
              </w:rPr>
            </w:pPr>
            <w:r w:rsidRPr="00214F89">
              <w:rPr>
                <w:rFonts w:eastAsia="Arial"/>
                <w:noProof/>
                <w:szCs w:val="26"/>
                <w:lang w:val="vi-VN"/>
              </w:rPr>
              <w:t>ỦY BAN NHÂN DÂN</w:t>
            </w:r>
            <w:r>
              <w:rPr>
                <w:rFonts w:eastAsia="Arial"/>
                <w:noProof/>
                <w:szCs w:val="26"/>
              </w:rPr>
              <w:t xml:space="preserve"> QUẬN 12</w:t>
            </w:r>
          </w:p>
          <w:p w:rsidR="00743654" w:rsidRPr="00743654" w:rsidRDefault="00743654" w:rsidP="0043077A">
            <w:pPr>
              <w:keepNext/>
              <w:tabs>
                <w:tab w:val="center" w:pos="1843"/>
                <w:tab w:val="center" w:pos="6946"/>
              </w:tabs>
              <w:spacing w:after="0" w:line="240" w:lineRule="auto"/>
              <w:jc w:val="center"/>
              <w:outlineLvl w:val="3"/>
              <w:rPr>
                <w:rFonts w:eastAsia="Arial"/>
                <w:noProof/>
                <w:szCs w:val="26"/>
              </w:rPr>
            </w:pPr>
            <w:r>
              <w:rPr>
                <w:rFonts w:eastAsia="Arial"/>
                <w:b/>
                <w:noProof/>
                <w:szCs w:val="26"/>
              </w:rPr>
              <w:t>ĐƠN VỊ:</w:t>
            </w:r>
            <w:r w:rsidR="0043077A">
              <w:rPr>
                <w:rFonts w:eastAsia="Arial"/>
                <w:b/>
                <w:noProof/>
                <w:szCs w:val="26"/>
              </w:rPr>
              <w:t xml:space="preserve"> </w:t>
            </w:r>
            <w:r w:rsidRPr="00743654">
              <w:rPr>
                <w:rFonts w:eastAsia="Arial"/>
                <w:noProof/>
                <w:sz w:val="22"/>
                <w:szCs w:val="22"/>
              </w:rPr>
              <w:t>…………………………………</w:t>
            </w:r>
            <w:r>
              <w:rPr>
                <w:rFonts w:eastAsia="Arial"/>
                <w:noProof/>
                <w:sz w:val="22"/>
                <w:szCs w:val="22"/>
              </w:rPr>
              <w:t>…</w:t>
            </w:r>
          </w:p>
        </w:tc>
        <w:tc>
          <w:tcPr>
            <w:tcW w:w="7621" w:type="dxa"/>
          </w:tcPr>
          <w:p w:rsidR="00743654" w:rsidRPr="00214F89" w:rsidRDefault="00743654" w:rsidP="0043077A">
            <w:pPr>
              <w:keepNext/>
              <w:tabs>
                <w:tab w:val="left" w:pos="851"/>
              </w:tabs>
              <w:spacing w:after="0" w:line="240" w:lineRule="auto"/>
              <w:ind w:right="-378"/>
              <w:jc w:val="center"/>
              <w:outlineLvl w:val="3"/>
              <w:rPr>
                <w:rFonts w:eastAsia="Arial"/>
                <w:b/>
                <w:noProof/>
                <w:szCs w:val="26"/>
                <w:lang w:val="vi-VN"/>
              </w:rPr>
            </w:pPr>
            <w:r w:rsidRPr="00214F89">
              <w:rPr>
                <w:rFonts w:eastAsia="Arial"/>
                <w:b/>
                <w:noProof/>
                <w:szCs w:val="26"/>
                <w:lang w:val="vi-VN"/>
              </w:rPr>
              <w:t>CỘNG HÒA XÃ HỘI CHỦ NGHĨA VIỆT NAM</w:t>
            </w:r>
          </w:p>
          <w:p w:rsidR="00743654" w:rsidRPr="00214F89" w:rsidRDefault="00743654" w:rsidP="0043077A">
            <w:pPr>
              <w:keepNext/>
              <w:tabs>
                <w:tab w:val="left" w:pos="840"/>
                <w:tab w:val="center" w:pos="3702"/>
              </w:tabs>
              <w:spacing w:after="0" w:line="240" w:lineRule="auto"/>
              <w:jc w:val="center"/>
              <w:outlineLvl w:val="3"/>
              <w:rPr>
                <w:rFonts w:eastAsia="Arial"/>
                <w:noProof/>
                <w:szCs w:val="26"/>
                <w:lang w:val="vi-VN"/>
              </w:rPr>
            </w:pPr>
            <w:r w:rsidRPr="00214F89">
              <w:rPr>
                <w:rFonts w:eastAsia="Arial"/>
                <w:b/>
                <w:noProof/>
                <w:szCs w:val="26"/>
                <w:lang w:val="vi-VN"/>
              </w:rPr>
              <w:t>Độc lập – Tự do – Hạnh phúc</w:t>
            </w:r>
          </w:p>
        </w:tc>
      </w:tr>
    </w:tbl>
    <w:p w:rsidR="00743654" w:rsidRDefault="00743654" w:rsidP="00743654">
      <w:pPr>
        <w:rPr>
          <w:b/>
        </w:rPr>
      </w:pPr>
    </w:p>
    <w:p w:rsidR="00743654" w:rsidRPr="0043077A" w:rsidRDefault="00743654" w:rsidP="00743654">
      <w:pPr>
        <w:spacing w:after="0" w:line="240" w:lineRule="auto"/>
        <w:jc w:val="center"/>
        <w:rPr>
          <w:b/>
          <w:sz w:val="28"/>
          <w:szCs w:val="28"/>
        </w:rPr>
      </w:pPr>
      <w:r w:rsidRPr="0043077A">
        <w:rPr>
          <w:b/>
          <w:sz w:val="28"/>
          <w:szCs w:val="28"/>
        </w:rPr>
        <w:t xml:space="preserve">MẪU BÁO CÁO TÌNH HÌNH DỊCH BỆNH </w:t>
      </w:r>
    </w:p>
    <w:p w:rsidR="00743654" w:rsidRPr="0043077A" w:rsidRDefault="00743654" w:rsidP="00743654">
      <w:pPr>
        <w:spacing w:after="0" w:line="240" w:lineRule="auto"/>
        <w:jc w:val="center"/>
        <w:rPr>
          <w:i/>
          <w:sz w:val="28"/>
          <w:szCs w:val="28"/>
        </w:rPr>
      </w:pPr>
      <w:r w:rsidRPr="0043077A">
        <w:rPr>
          <w:i/>
          <w:sz w:val="28"/>
          <w:szCs w:val="28"/>
        </w:rPr>
        <w:t>(Đính kèm Công văn số        /GDĐT-YT  ngày     tháng 4 năm 2019)</w:t>
      </w:r>
    </w:p>
    <w:p w:rsidR="00743654" w:rsidRPr="0043077A" w:rsidRDefault="00743654" w:rsidP="00743654">
      <w:pPr>
        <w:spacing w:after="0" w:line="240" w:lineRule="auto"/>
        <w:jc w:val="center"/>
        <w:rPr>
          <w:i/>
          <w:sz w:val="28"/>
          <w:szCs w:val="28"/>
        </w:rPr>
      </w:pPr>
    </w:p>
    <w:p w:rsidR="00743654" w:rsidRPr="0043077A" w:rsidRDefault="00743654" w:rsidP="00743654">
      <w:pPr>
        <w:spacing w:after="0" w:line="240" w:lineRule="auto"/>
        <w:jc w:val="center"/>
        <w:rPr>
          <w:i/>
          <w:sz w:val="28"/>
          <w:szCs w:val="28"/>
        </w:rPr>
      </w:pPr>
    </w:p>
    <w:tbl>
      <w:tblPr>
        <w:tblStyle w:val="TableGrid"/>
        <w:tblW w:w="14317" w:type="dxa"/>
        <w:tblInd w:w="250" w:type="dxa"/>
        <w:tblLook w:val="04A0" w:firstRow="1" w:lastRow="0" w:firstColumn="1" w:lastColumn="0" w:noHBand="0" w:noVBand="1"/>
      </w:tblPr>
      <w:tblGrid>
        <w:gridCol w:w="670"/>
        <w:gridCol w:w="2336"/>
        <w:gridCol w:w="1955"/>
        <w:gridCol w:w="993"/>
        <w:gridCol w:w="923"/>
        <w:gridCol w:w="1912"/>
        <w:gridCol w:w="1275"/>
        <w:gridCol w:w="2552"/>
        <w:gridCol w:w="1701"/>
      </w:tblGrid>
      <w:tr w:rsidR="0043077A" w:rsidTr="0043077A">
        <w:tc>
          <w:tcPr>
            <w:tcW w:w="670" w:type="dxa"/>
          </w:tcPr>
          <w:p w:rsidR="00743654" w:rsidRPr="0043077A" w:rsidRDefault="00743654" w:rsidP="00743654">
            <w:pPr>
              <w:jc w:val="center"/>
              <w:rPr>
                <w:b/>
                <w:sz w:val="24"/>
                <w:szCs w:val="24"/>
              </w:rPr>
            </w:pPr>
            <w:r w:rsidRPr="0043077A">
              <w:rPr>
                <w:b/>
                <w:sz w:val="24"/>
                <w:szCs w:val="24"/>
              </w:rPr>
              <w:t>STT</w:t>
            </w:r>
          </w:p>
        </w:tc>
        <w:tc>
          <w:tcPr>
            <w:tcW w:w="2336" w:type="dxa"/>
          </w:tcPr>
          <w:p w:rsidR="00743654" w:rsidRPr="0043077A" w:rsidRDefault="0043077A" w:rsidP="00743654">
            <w:pPr>
              <w:jc w:val="center"/>
              <w:rPr>
                <w:b/>
                <w:sz w:val="24"/>
                <w:szCs w:val="24"/>
              </w:rPr>
            </w:pPr>
            <w:r w:rsidRPr="0043077A">
              <w:rPr>
                <w:b/>
                <w:sz w:val="24"/>
                <w:szCs w:val="24"/>
              </w:rPr>
              <w:t xml:space="preserve">HỌ VÀ </w:t>
            </w:r>
            <w:r w:rsidR="00743654" w:rsidRPr="0043077A">
              <w:rPr>
                <w:b/>
                <w:sz w:val="24"/>
                <w:szCs w:val="24"/>
              </w:rPr>
              <w:t xml:space="preserve">TÊN </w:t>
            </w:r>
          </w:p>
          <w:p w:rsidR="00743654" w:rsidRPr="0043077A" w:rsidRDefault="00743654" w:rsidP="00743654">
            <w:pPr>
              <w:jc w:val="center"/>
              <w:rPr>
                <w:b/>
                <w:sz w:val="24"/>
                <w:szCs w:val="24"/>
              </w:rPr>
            </w:pPr>
            <w:r w:rsidRPr="0043077A">
              <w:rPr>
                <w:b/>
                <w:sz w:val="24"/>
                <w:szCs w:val="24"/>
              </w:rPr>
              <w:t>HỌC SINH</w:t>
            </w:r>
          </w:p>
        </w:tc>
        <w:tc>
          <w:tcPr>
            <w:tcW w:w="1955" w:type="dxa"/>
          </w:tcPr>
          <w:p w:rsidR="00743654" w:rsidRPr="0043077A" w:rsidRDefault="00743654" w:rsidP="00743654">
            <w:pPr>
              <w:jc w:val="center"/>
              <w:rPr>
                <w:b/>
                <w:sz w:val="24"/>
                <w:szCs w:val="24"/>
              </w:rPr>
            </w:pPr>
            <w:r w:rsidRPr="0043077A">
              <w:rPr>
                <w:b/>
                <w:sz w:val="24"/>
                <w:szCs w:val="24"/>
              </w:rPr>
              <w:t>TRƯỜNG</w:t>
            </w:r>
          </w:p>
        </w:tc>
        <w:tc>
          <w:tcPr>
            <w:tcW w:w="993" w:type="dxa"/>
          </w:tcPr>
          <w:p w:rsidR="00743654" w:rsidRPr="0043077A" w:rsidRDefault="00743654" w:rsidP="00743654">
            <w:pPr>
              <w:jc w:val="center"/>
              <w:rPr>
                <w:b/>
                <w:sz w:val="24"/>
                <w:szCs w:val="24"/>
              </w:rPr>
            </w:pPr>
            <w:r w:rsidRPr="0043077A">
              <w:rPr>
                <w:b/>
                <w:sz w:val="24"/>
                <w:szCs w:val="24"/>
              </w:rPr>
              <w:t>LỚP</w:t>
            </w:r>
          </w:p>
        </w:tc>
        <w:tc>
          <w:tcPr>
            <w:tcW w:w="923" w:type="dxa"/>
          </w:tcPr>
          <w:p w:rsidR="00743654" w:rsidRPr="0043077A" w:rsidRDefault="00743654" w:rsidP="00743654">
            <w:pPr>
              <w:jc w:val="center"/>
              <w:rPr>
                <w:b/>
                <w:sz w:val="24"/>
                <w:szCs w:val="24"/>
              </w:rPr>
            </w:pPr>
            <w:r w:rsidRPr="0043077A">
              <w:rPr>
                <w:b/>
                <w:sz w:val="24"/>
                <w:szCs w:val="24"/>
              </w:rPr>
              <w:t>QUẬN</w:t>
            </w:r>
          </w:p>
        </w:tc>
        <w:tc>
          <w:tcPr>
            <w:tcW w:w="1912" w:type="dxa"/>
          </w:tcPr>
          <w:p w:rsidR="0043077A" w:rsidRDefault="00743654" w:rsidP="00743654">
            <w:pPr>
              <w:jc w:val="center"/>
              <w:rPr>
                <w:b/>
                <w:sz w:val="24"/>
                <w:szCs w:val="24"/>
              </w:rPr>
            </w:pPr>
            <w:r w:rsidRPr="0043077A">
              <w:rPr>
                <w:b/>
                <w:sz w:val="24"/>
                <w:szCs w:val="24"/>
              </w:rPr>
              <w:t xml:space="preserve">BỆNH BỊ </w:t>
            </w:r>
          </w:p>
          <w:p w:rsidR="00743654" w:rsidRPr="0043077A" w:rsidRDefault="00743654" w:rsidP="00743654">
            <w:pPr>
              <w:jc w:val="center"/>
              <w:rPr>
                <w:b/>
                <w:sz w:val="24"/>
                <w:szCs w:val="24"/>
              </w:rPr>
            </w:pPr>
            <w:r w:rsidRPr="0043077A">
              <w:rPr>
                <w:b/>
                <w:sz w:val="24"/>
                <w:szCs w:val="24"/>
              </w:rPr>
              <w:t>MẮC PHẢI</w:t>
            </w:r>
          </w:p>
        </w:tc>
        <w:tc>
          <w:tcPr>
            <w:tcW w:w="1275" w:type="dxa"/>
          </w:tcPr>
          <w:p w:rsidR="00743654" w:rsidRPr="0043077A" w:rsidRDefault="00743654" w:rsidP="00743654">
            <w:pPr>
              <w:jc w:val="center"/>
              <w:rPr>
                <w:b/>
                <w:sz w:val="24"/>
                <w:szCs w:val="24"/>
              </w:rPr>
            </w:pPr>
            <w:r w:rsidRPr="0043077A">
              <w:rPr>
                <w:b/>
                <w:sz w:val="24"/>
                <w:szCs w:val="24"/>
              </w:rPr>
              <w:t xml:space="preserve">NGÀY </w:t>
            </w:r>
          </w:p>
        </w:tc>
        <w:tc>
          <w:tcPr>
            <w:tcW w:w="2552" w:type="dxa"/>
          </w:tcPr>
          <w:p w:rsidR="0043077A" w:rsidRDefault="00743654" w:rsidP="00743654">
            <w:pPr>
              <w:jc w:val="center"/>
              <w:rPr>
                <w:b/>
                <w:sz w:val="24"/>
                <w:szCs w:val="24"/>
              </w:rPr>
            </w:pPr>
            <w:r w:rsidRPr="0043077A">
              <w:rPr>
                <w:b/>
                <w:sz w:val="24"/>
                <w:szCs w:val="24"/>
              </w:rPr>
              <w:t xml:space="preserve">CÁCH THỨC </w:t>
            </w:r>
          </w:p>
          <w:p w:rsidR="00743654" w:rsidRPr="0043077A" w:rsidRDefault="00743654" w:rsidP="00743654">
            <w:pPr>
              <w:jc w:val="center"/>
              <w:rPr>
                <w:b/>
                <w:sz w:val="24"/>
                <w:szCs w:val="24"/>
              </w:rPr>
            </w:pPr>
            <w:r w:rsidRPr="0043077A">
              <w:rPr>
                <w:b/>
                <w:sz w:val="24"/>
                <w:szCs w:val="24"/>
              </w:rPr>
              <w:t>ĐÃ XỬ LÝ</w:t>
            </w:r>
          </w:p>
        </w:tc>
        <w:tc>
          <w:tcPr>
            <w:tcW w:w="1701" w:type="dxa"/>
          </w:tcPr>
          <w:p w:rsidR="00743654" w:rsidRPr="0043077A" w:rsidRDefault="00743654" w:rsidP="00743654">
            <w:pPr>
              <w:jc w:val="center"/>
              <w:rPr>
                <w:b/>
                <w:sz w:val="24"/>
                <w:szCs w:val="24"/>
              </w:rPr>
            </w:pPr>
            <w:r w:rsidRPr="0043077A">
              <w:rPr>
                <w:b/>
                <w:sz w:val="24"/>
                <w:szCs w:val="24"/>
              </w:rPr>
              <w:t>KẾT QUẢ HIỆN TẠI</w:t>
            </w:r>
          </w:p>
        </w:tc>
      </w:tr>
      <w:tr w:rsidR="00743654" w:rsidTr="0043077A">
        <w:tc>
          <w:tcPr>
            <w:tcW w:w="670" w:type="dxa"/>
          </w:tcPr>
          <w:p w:rsidR="00743654" w:rsidRDefault="0043077A" w:rsidP="00743654">
            <w:pPr>
              <w:jc w:val="center"/>
              <w:rPr>
                <w:sz w:val="24"/>
                <w:szCs w:val="24"/>
              </w:rPr>
            </w:pPr>
            <w:r>
              <w:rPr>
                <w:sz w:val="24"/>
                <w:szCs w:val="24"/>
              </w:rPr>
              <w:t>1</w:t>
            </w: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val="restart"/>
          </w:tcPr>
          <w:p w:rsidR="00743654" w:rsidRDefault="00743654" w:rsidP="00743654">
            <w:pPr>
              <w:jc w:val="center"/>
              <w:rPr>
                <w:sz w:val="24"/>
                <w:szCs w:val="24"/>
              </w:rPr>
            </w:pPr>
          </w:p>
          <w:p w:rsidR="00743654" w:rsidRDefault="00743654" w:rsidP="00743654">
            <w:pPr>
              <w:jc w:val="center"/>
              <w:rPr>
                <w:sz w:val="24"/>
                <w:szCs w:val="24"/>
              </w:rPr>
            </w:pPr>
          </w:p>
          <w:p w:rsidR="00743654" w:rsidRDefault="00743654" w:rsidP="00743654">
            <w:pPr>
              <w:jc w:val="center"/>
              <w:rPr>
                <w:sz w:val="24"/>
                <w:szCs w:val="24"/>
              </w:rPr>
            </w:pPr>
          </w:p>
          <w:p w:rsidR="00743654" w:rsidRDefault="00743654" w:rsidP="00743654">
            <w:pPr>
              <w:jc w:val="center"/>
              <w:rPr>
                <w:sz w:val="24"/>
                <w:szCs w:val="24"/>
              </w:rPr>
            </w:pPr>
          </w:p>
          <w:p w:rsidR="00743654" w:rsidRDefault="00743654" w:rsidP="00743654">
            <w:pPr>
              <w:jc w:val="center"/>
              <w:rPr>
                <w:sz w:val="24"/>
                <w:szCs w:val="24"/>
              </w:rPr>
            </w:pPr>
          </w:p>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r w:rsidR="00743654" w:rsidTr="0043077A">
        <w:tc>
          <w:tcPr>
            <w:tcW w:w="670" w:type="dxa"/>
          </w:tcPr>
          <w:p w:rsidR="00743654" w:rsidRDefault="0043077A" w:rsidP="00743654">
            <w:pPr>
              <w:jc w:val="center"/>
              <w:rPr>
                <w:sz w:val="24"/>
                <w:szCs w:val="24"/>
              </w:rPr>
            </w:pPr>
            <w:r>
              <w:rPr>
                <w:sz w:val="24"/>
                <w:szCs w:val="24"/>
              </w:rPr>
              <w:t>2</w:t>
            </w: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tcPr>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r w:rsidR="00743654" w:rsidTr="0043077A">
        <w:tc>
          <w:tcPr>
            <w:tcW w:w="670" w:type="dxa"/>
          </w:tcPr>
          <w:p w:rsidR="00743654" w:rsidRDefault="0043077A" w:rsidP="00743654">
            <w:pPr>
              <w:jc w:val="center"/>
              <w:rPr>
                <w:sz w:val="24"/>
                <w:szCs w:val="24"/>
              </w:rPr>
            </w:pPr>
            <w:r>
              <w:rPr>
                <w:sz w:val="24"/>
                <w:szCs w:val="24"/>
              </w:rPr>
              <w:t>3</w:t>
            </w: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tcPr>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r w:rsidR="00743654" w:rsidTr="0043077A">
        <w:tc>
          <w:tcPr>
            <w:tcW w:w="670" w:type="dxa"/>
          </w:tcPr>
          <w:p w:rsidR="00743654" w:rsidRDefault="0043077A" w:rsidP="00743654">
            <w:pPr>
              <w:jc w:val="center"/>
              <w:rPr>
                <w:sz w:val="24"/>
                <w:szCs w:val="24"/>
              </w:rPr>
            </w:pPr>
            <w:r>
              <w:rPr>
                <w:sz w:val="24"/>
                <w:szCs w:val="24"/>
              </w:rPr>
              <w:t>….</w:t>
            </w: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tcPr>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r w:rsidR="00743654" w:rsidTr="0043077A">
        <w:tc>
          <w:tcPr>
            <w:tcW w:w="670" w:type="dxa"/>
          </w:tcPr>
          <w:p w:rsidR="00743654" w:rsidRDefault="00743654" w:rsidP="00743654">
            <w:pPr>
              <w:jc w:val="center"/>
              <w:rPr>
                <w:sz w:val="24"/>
                <w:szCs w:val="24"/>
              </w:rPr>
            </w:pP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tcPr>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r w:rsidR="00743654" w:rsidTr="0043077A">
        <w:tc>
          <w:tcPr>
            <w:tcW w:w="670" w:type="dxa"/>
          </w:tcPr>
          <w:p w:rsidR="00743654" w:rsidRDefault="00743654" w:rsidP="00743654">
            <w:pPr>
              <w:jc w:val="center"/>
              <w:rPr>
                <w:sz w:val="24"/>
                <w:szCs w:val="24"/>
              </w:rPr>
            </w:pPr>
          </w:p>
        </w:tc>
        <w:tc>
          <w:tcPr>
            <w:tcW w:w="2336" w:type="dxa"/>
          </w:tcPr>
          <w:p w:rsidR="00743654" w:rsidRDefault="00743654" w:rsidP="00743654">
            <w:pPr>
              <w:jc w:val="center"/>
              <w:rPr>
                <w:sz w:val="24"/>
                <w:szCs w:val="24"/>
              </w:rPr>
            </w:pPr>
          </w:p>
        </w:tc>
        <w:tc>
          <w:tcPr>
            <w:tcW w:w="1955" w:type="dxa"/>
          </w:tcPr>
          <w:p w:rsidR="00743654" w:rsidRDefault="00743654" w:rsidP="00743654">
            <w:pPr>
              <w:jc w:val="center"/>
              <w:rPr>
                <w:sz w:val="24"/>
                <w:szCs w:val="24"/>
              </w:rPr>
            </w:pPr>
          </w:p>
        </w:tc>
        <w:tc>
          <w:tcPr>
            <w:tcW w:w="993" w:type="dxa"/>
          </w:tcPr>
          <w:p w:rsidR="00743654" w:rsidRDefault="00743654" w:rsidP="00743654">
            <w:pPr>
              <w:jc w:val="center"/>
              <w:rPr>
                <w:sz w:val="24"/>
                <w:szCs w:val="24"/>
              </w:rPr>
            </w:pPr>
          </w:p>
        </w:tc>
        <w:tc>
          <w:tcPr>
            <w:tcW w:w="923" w:type="dxa"/>
          </w:tcPr>
          <w:p w:rsidR="00743654" w:rsidRDefault="00743654" w:rsidP="00743654">
            <w:pPr>
              <w:jc w:val="center"/>
              <w:rPr>
                <w:sz w:val="24"/>
                <w:szCs w:val="24"/>
              </w:rPr>
            </w:pPr>
          </w:p>
        </w:tc>
        <w:tc>
          <w:tcPr>
            <w:tcW w:w="1912" w:type="dxa"/>
          </w:tcPr>
          <w:p w:rsidR="00743654" w:rsidRDefault="00743654" w:rsidP="00743654">
            <w:pPr>
              <w:jc w:val="center"/>
              <w:rPr>
                <w:sz w:val="24"/>
                <w:szCs w:val="24"/>
              </w:rPr>
            </w:pPr>
          </w:p>
        </w:tc>
        <w:tc>
          <w:tcPr>
            <w:tcW w:w="1275" w:type="dxa"/>
          </w:tcPr>
          <w:p w:rsidR="00743654" w:rsidRDefault="00743654" w:rsidP="00743654">
            <w:pPr>
              <w:jc w:val="center"/>
              <w:rPr>
                <w:sz w:val="24"/>
                <w:szCs w:val="24"/>
              </w:rPr>
            </w:pPr>
          </w:p>
        </w:tc>
        <w:tc>
          <w:tcPr>
            <w:tcW w:w="2552" w:type="dxa"/>
            <w:vMerge/>
          </w:tcPr>
          <w:p w:rsidR="00743654" w:rsidRDefault="00743654" w:rsidP="00743654">
            <w:pPr>
              <w:jc w:val="center"/>
              <w:rPr>
                <w:sz w:val="24"/>
                <w:szCs w:val="24"/>
              </w:rPr>
            </w:pPr>
          </w:p>
        </w:tc>
        <w:tc>
          <w:tcPr>
            <w:tcW w:w="1701" w:type="dxa"/>
          </w:tcPr>
          <w:p w:rsidR="00743654" w:rsidRDefault="00743654" w:rsidP="00743654">
            <w:pPr>
              <w:jc w:val="center"/>
              <w:rPr>
                <w:sz w:val="24"/>
                <w:szCs w:val="24"/>
              </w:rPr>
            </w:pPr>
          </w:p>
        </w:tc>
      </w:tr>
    </w:tbl>
    <w:p w:rsidR="00743654" w:rsidRPr="00743654" w:rsidRDefault="00743654" w:rsidP="00743654">
      <w:pPr>
        <w:spacing w:after="0" w:line="240" w:lineRule="auto"/>
        <w:jc w:val="center"/>
        <w:rPr>
          <w:sz w:val="24"/>
          <w:szCs w:val="24"/>
        </w:rPr>
      </w:pPr>
    </w:p>
    <w:p w:rsidR="00743654" w:rsidRPr="00D54F8D" w:rsidRDefault="00743654" w:rsidP="00743654">
      <w:pPr>
        <w:spacing w:after="0" w:line="240" w:lineRule="auto"/>
        <w:jc w:val="center"/>
        <w:rPr>
          <w:i/>
        </w:rPr>
      </w:pPr>
    </w:p>
    <w:p w:rsidR="00743654" w:rsidRPr="00743654" w:rsidRDefault="0043077A" w:rsidP="00743654">
      <w:pPr>
        <w:ind w:left="5760" w:firstLine="720"/>
        <w:rPr>
          <w:b/>
        </w:rPr>
      </w:pPr>
      <w:r>
        <w:rPr>
          <w:b/>
        </w:rPr>
        <w:t xml:space="preserve">                                                                  </w:t>
      </w:r>
      <w:r w:rsidR="00743654" w:rsidRPr="00743654">
        <w:rPr>
          <w:b/>
        </w:rPr>
        <w:t>Thủ trưởng đơn vị</w:t>
      </w:r>
    </w:p>
    <w:p w:rsidR="0017136A" w:rsidRPr="006525B1" w:rsidRDefault="0017136A" w:rsidP="0017136A">
      <w:pPr>
        <w:spacing w:before="120" w:after="120" w:line="240" w:lineRule="auto"/>
        <w:ind w:firstLine="748"/>
        <w:jc w:val="both"/>
        <w:rPr>
          <w:szCs w:val="28"/>
        </w:rPr>
      </w:pPr>
    </w:p>
    <w:p w:rsidR="00856A76" w:rsidRDefault="00856A76" w:rsidP="0017136A">
      <w:pPr>
        <w:spacing w:before="120" w:after="120"/>
      </w:pPr>
    </w:p>
    <w:sectPr w:rsidR="00856A76" w:rsidSect="00743654">
      <w:pgSz w:w="15840" w:h="12240" w:orient="landscape"/>
      <w:pgMar w:top="1134" w:right="851" w:bottom="170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714B"/>
    <w:multiLevelType w:val="hybridMultilevel"/>
    <w:tmpl w:val="1DD6FADA"/>
    <w:lvl w:ilvl="0" w:tplc="8B04A9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6A"/>
    <w:rsid w:val="0017136A"/>
    <w:rsid w:val="0043077A"/>
    <w:rsid w:val="00513ACF"/>
    <w:rsid w:val="00743654"/>
    <w:rsid w:val="00856A76"/>
    <w:rsid w:val="00BB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6A"/>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6A"/>
    <w:pPr>
      <w:spacing w:after="0" w:line="240" w:lineRule="auto"/>
      <w:ind w:left="720"/>
      <w:contextualSpacing/>
    </w:pPr>
    <w:rPr>
      <w:rFonts w:ascii="VNI-Times" w:eastAsia="MS Mincho" w:hAnsi="VNI-Times"/>
      <w:sz w:val="24"/>
      <w:szCs w:val="24"/>
      <w:lang w:eastAsia="ja-JP"/>
    </w:rPr>
  </w:style>
  <w:style w:type="character" w:styleId="Hyperlink">
    <w:name w:val="Hyperlink"/>
    <w:uiPriority w:val="99"/>
    <w:unhideWhenUsed/>
    <w:rsid w:val="0017136A"/>
    <w:rPr>
      <w:color w:val="0000FF"/>
      <w:u w:val="single"/>
    </w:rPr>
  </w:style>
  <w:style w:type="table" w:styleId="TableGrid">
    <w:name w:val="Table Grid"/>
    <w:basedOn w:val="TableNormal"/>
    <w:uiPriority w:val="59"/>
    <w:rsid w:val="001713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6A"/>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6A"/>
    <w:pPr>
      <w:spacing w:after="0" w:line="240" w:lineRule="auto"/>
      <w:ind w:left="720"/>
      <w:contextualSpacing/>
    </w:pPr>
    <w:rPr>
      <w:rFonts w:ascii="VNI-Times" w:eastAsia="MS Mincho" w:hAnsi="VNI-Times"/>
      <w:sz w:val="24"/>
      <w:szCs w:val="24"/>
      <w:lang w:eastAsia="ja-JP"/>
    </w:rPr>
  </w:style>
  <w:style w:type="character" w:styleId="Hyperlink">
    <w:name w:val="Hyperlink"/>
    <w:uiPriority w:val="99"/>
    <w:unhideWhenUsed/>
    <w:rsid w:val="0017136A"/>
    <w:rPr>
      <w:color w:val="0000FF"/>
      <w:u w:val="single"/>
    </w:rPr>
  </w:style>
  <w:style w:type="table" w:styleId="TableGrid">
    <w:name w:val="Table Grid"/>
    <w:basedOn w:val="TableNormal"/>
    <w:uiPriority w:val="59"/>
    <w:rsid w:val="001713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kphuong.q12@tphcm.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dcterms:created xsi:type="dcterms:W3CDTF">2019-04-23T01:31:00Z</dcterms:created>
  <dcterms:modified xsi:type="dcterms:W3CDTF">2019-04-23T01:31:00Z</dcterms:modified>
</cp:coreProperties>
</file>