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9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3"/>
        <w:gridCol w:w="5686"/>
      </w:tblGrid>
      <w:tr w:rsidR="00CA2F87" w:rsidRPr="006E0362" w:rsidTr="000E0616">
        <w:trPr>
          <w:trHeight w:val="721"/>
        </w:trPr>
        <w:tc>
          <w:tcPr>
            <w:tcW w:w="4453" w:type="dxa"/>
          </w:tcPr>
          <w:p w:rsidR="00CA2F87" w:rsidRPr="00D73467" w:rsidRDefault="00CA2F87" w:rsidP="00BB72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8"/>
                <w:lang w:val="en-US"/>
              </w:rPr>
            </w:pPr>
            <w:bookmarkStart w:id="0" w:name="_GoBack"/>
            <w:bookmarkEnd w:id="0"/>
            <w:r w:rsidRPr="00D73467">
              <w:rPr>
                <w:color w:val="000000" w:themeColor="text1"/>
                <w:sz w:val="26"/>
                <w:szCs w:val="28"/>
              </w:rPr>
              <w:t>UỶ BAN NHÂN DÂN QUẬN 12</w:t>
            </w:r>
          </w:p>
          <w:p w:rsidR="00CA2F87" w:rsidRPr="00E715B6" w:rsidRDefault="00CA2F87" w:rsidP="00BB72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8"/>
                <w:lang w:val="en-US"/>
              </w:rPr>
              <w:t xml:space="preserve">PHÒNG GIÁO DỤC VÀ ĐÀO TẠO </w:t>
            </w:r>
          </w:p>
          <w:p w:rsidR="00CA2F87" w:rsidRPr="006E0362" w:rsidRDefault="00CA2F87" w:rsidP="00BB7279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8"/>
              </w:rPr>
            </w:pPr>
            <w:r w:rsidRPr="006E0362">
              <w:rPr>
                <w:b/>
                <w:noProof/>
                <w:color w:val="000000" w:themeColor="text1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A06D4" wp14:editId="2D94DC24">
                      <wp:simplePos x="0" y="0"/>
                      <wp:positionH relativeFrom="column">
                        <wp:posOffset>722259</wp:posOffset>
                      </wp:positionH>
                      <wp:positionV relativeFrom="paragraph">
                        <wp:posOffset>86360</wp:posOffset>
                      </wp:positionV>
                      <wp:extent cx="942975" cy="0"/>
                      <wp:effectExtent l="0" t="0" r="952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2DDCCF8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6.8pt" to="131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VNIgIAAD8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5686" w:type="dxa"/>
          </w:tcPr>
          <w:p w:rsidR="00CA2F87" w:rsidRPr="006E0362" w:rsidRDefault="00CA2F87" w:rsidP="00BB72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6E0362">
              <w:rPr>
                <w:b/>
                <w:color w:val="000000" w:themeColor="text1"/>
                <w:sz w:val="26"/>
                <w:szCs w:val="28"/>
              </w:rPr>
              <w:t>CỘNG HOÀ XÃ HỘI CHỦ NGHĨA VIỆT NAM</w:t>
            </w:r>
          </w:p>
          <w:p w:rsidR="00CA2F87" w:rsidRPr="006E0362" w:rsidRDefault="00CA2F87" w:rsidP="00BB72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6E0362">
              <w:rPr>
                <w:noProof/>
                <w:color w:val="000000" w:themeColor="text1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CE24EC" wp14:editId="796B5563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204470</wp:posOffset>
                      </wp:positionV>
                      <wp:extent cx="207645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CDF2BC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pt,16.1pt" to="218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hN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ykT7N8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"/>
                  </w:pict>
                </mc:Fallback>
              </mc:AlternateContent>
            </w:r>
            <w:r w:rsidRPr="006E0362">
              <w:rPr>
                <w:b/>
                <w:color w:val="000000" w:themeColor="text1"/>
                <w:sz w:val="26"/>
                <w:szCs w:val="28"/>
              </w:rPr>
              <w:t>Độc lập – Tự do – Hạnh phúc</w:t>
            </w:r>
          </w:p>
        </w:tc>
      </w:tr>
      <w:tr w:rsidR="00CA2F87" w:rsidRPr="00283D58" w:rsidTr="000E0616">
        <w:tc>
          <w:tcPr>
            <w:tcW w:w="4453" w:type="dxa"/>
          </w:tcPr>
          <w:p w:rsidR="00BB7279" w:rsidRDefault="00CA2F87" w:rsidP="00A114D0">
            <w:pPr>
              <w:spacing w:after="0"/>
              <w:jc w:val="center"/>
              <w:rPr>
                <w:color w:val="000000" w:themeColor="text1"/>
                <w:sz w:val="26"/>
                <w:szCs w:val="28"/>
                <w:lang w:val="en-US"/>
              </w:rPr>
            </w:pPr>
            <w:r w:rsidRPr="00283D58">
              <w:rPr>
                <w:color w:val="000000" w:themeColor="text1"/>
                <w:sz w:val="26"/>
                <w:szCs w:val="28"/>
              </w:rPr>
              <w:t>Số:</w:t>
            </w:r>
            <w:r w:rsidR="002A5C53">
              <w:rPr>
                <w:color w:val="000000" w:themeColor="text1"/>
                <w:sz w:val="26"/>
                <w:szCs w:val="28"/>
                <w:lang w:val="en-US"/>
              </w:rPr>
              <w:t xml:space="preserve"> 952</w:t>
            </w:r>
            <w:r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r w:rsidRPr="00283D58">
              <w:rPr>
                <w:color w:val="000000" w:themeColor="text1"/>
                <w:sz w:val="26"/>
                <w:szCs w:val="28"/>
              </w:rPr>
              <w:t>/GDĐT</w:t>
            </w:r>
            <w:r>
              <w:rPr>
                <w:color w:val="000000" w:themeColor="text1"/>
                <w:sz w:val="26"/>
                <w:szCs w:val="28"/>
                <w:lang w:val="en-US"/>
              </w:rPr>
              <w:t>-</w:t>
            </w:r>
            <w:r w:rsidR="00AA4809">
              <w:rPr>
                <w:color w:val="000000" w:themeColor="text1"/>
                <w:sz w:val="26"/>
                <w:szCs w:val="28"/>
                <w:lang w:val="en-US"/>
              </w:rPr>
              <w:t>MN</w:t>
            </w:r>
          </w:p>
          <w:p w:rsidR="00CA2F87" w:rsidRPr="00CA2F87" w:rsidRDefault="00CA2F87" w:rsidP="00051C4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6"/>
                <w:szCs w:val="28"/>
                <w:lang w:val="en-US"/>
              </w:rPr>
              <w:t>Về</w:t>
            </w:r>
            <w:proofErr w:type="spellEnd"/>
            <w:r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8"/>
                <w:lang w:val="en-US"/>
              </w:rPr>
              <w:t>việc</w:t>
            </w:r>
            <w:proofErr w:type="spellEnd"/>
            <w:r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tăng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cường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kiểm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tra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công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tác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quản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051C47">
              <w:rPr>
                <w:color w:val="000000" w:themeColor="text1"/>
                <w:sz w:val="26"/>
                <w:szCs w:val="28"/>
                <w:lang w:val="en-US"/>
              </w:rPr>
              <w:t>lý</w:t>
            </w:r>
            <w:proofErr w:type="spellEnd"/>
            <w:r w:rsidR="00051C47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hồ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sơ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trẻ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tại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các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cơ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sở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giáo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dục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mầm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non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ngoài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công</w:t>
            </w:r>
            <w:proofErr w:type="spellEnd"/>
            <w:r w:rsidR="00AA4809">
              <w:rPr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AA4809">
              <w:rPr>
                <w:color w:val="000000" w:themeColor="text1"/>
                <w:sz w:val="26"/>
                <w:szCs w:val="28"/>
                <w:lang w:val="en-US"/>
              </w:rPr>
              <w:t>lập</w:t>
            </w:r>
            <w:proofErr w:type="spellEnd"/>
          </w:p>
        </w:tc>
        <w:tc>
          <w:tcPr>
            <w:tcW w:w="5686" w:type="dxa"/>
          </w:tcPr>
          <w:p w:rsidR="00CA2F87" w:rsidRPr="00E715B6" w:rsidRDefault="00CA2F87" w:rsidP="00AA4809">
            <w:pPr>
              <w:spacing w:after="0"/>
              <w:jc w:val="right"/>
              <w:rPr>
                <w:i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i/>
                <w:color w:val="000000" w:themeColor="text1"/>
                <w:sz w:val="26"/>
                <w:szCs w:val="28"/>
              </w:rPr>
              <w:t xml:space="preserve"> Quận 12, ngày </w:t>
            </w:r>
            <w:r w:rsidR="002A5C53">
              <w:rPr>
                <w:i/>
                <w:color w:val="000000" w:themeColor="text1"/>
                <w:sz w:val="26"/>
                <w:szCs w:val="28"/>
                <w:lang w:val="en-US"/>
              </w:rPr>
              <w:t>11</w:t>
            </w:r>
            <w:r w:rsidR="003E0D7B">
              <w:rPr>
                <w:i/>
                <w:color w:val="000000" w:themeColor="text1"/>
                <w:sz w:val="26"/>
                <w:szCs w:val="28"/>
                <w:lang w:val="en-US"/>
              </w:rPr>
              <w:t xml:space="preserve"> </w:t>
            </w:r>
            <w:r w:rsidRPr="00283D58">
              <w:rPr>
                <w:i/>
                <w:color w:val="000000" w:themeColor="text1"/>
                <w:sz w:val="26"/>
                <w:szCs w:val="28"/>
              </w:rPr>
              <w:t xml:space="preserve"> tháng</w:t>
            </w:r>
            <w:r>
              <w:rPr>
                <w:i/>
                <w:color w:val="000000" w:themeColor="text1"/>
                <w:sz w:val="26"/>
                <w:szCs w:val="28"/>
              </w:rPr>
              <w:t xml:space="preserve"> </w:t>
            </w:r>
            <w:r w:rsidR="00AA4809">
              <w:rPr>
                <w:i/>
                <w:color w:val="000000" w:themeColor="text1"/>
                <w:sz w:val="26"/>
                <w:szCs w:val="28"/>
                <w:lang w:val="en-US"/>
              </w:rPr>
              <w:t>10</w:t>
            </w:r>
            <w:r>
              <w:rPr>
                <w:i/>
                <w:color w:val="000000" w:themeColor="text1"/>
                <w:sz w:val="26"/>
                <w:szCs w:val="28"/>
              </w:rPr>
              <w:t xml:space="preserve">  năm </w:t>
            </w:r>
            <w:r w:rsidRPr="00283D58">
              <w:rPr>
                <w:i/>
                <w:color w:val="000000" w:themeColor="text1"/>
                <w:sz w:val="26"/>
                <w:szCs w:val="28"/>
              </w:rPr>
              <w:t>201</w:t>
            </w:r>
            <w:r>
              <w:rPr>
                <w:i/>
                <w:color w:val="000000" w:themeColor="text1"/>
                <w:sz w:val="26"/>
                <w:szCs w:val="28"/>
                <w:lang w:val="en-US"/>
              </w:rPr>
              <w:t>9</w:t>
            </w:r>
          </w:p>
        </w:tc>
      </w:tr>
    </w:tbl>
    <w:p w:rsidR="00310E9E" w:rsidRPr="00A114D0" w:rsidRDefault="00CA2F87">
      <w:pPr>
        <w:rPr>
          <w:sz w:val="4"/>
        </w:rPr>
      </w:pPr>
      <w:r>
        <w:tab/>
      </w:r>
      <w:r>
        <w:tab/>
      </w:r>
    </w:p>
    <w:p w:rsidR="003E1582" w:rsidRDefault="00AA4809" w:rsidP="003E1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2F87">
        <w:rPr>
          <w:rFonts w:ascii="Times New Roman" w:hAnsi="Times New Roman" w:cs="Times New Roman"/>
          <w:sz w:val="28"/>
          <w:szCs w:val="28"/>
        </w:rPr>
        <w:tab/>
      </w:r>
      <w:r w:rsidR="00CA2F87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CA2F87" w:rsidRPr="00CA2F87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A2F87" w:rsidRPr="00CA2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F87" w:rsidRPr="00CA2F87">
        <w:rPr>
          <w:rFonts w:ascii="Times New Roman" w:hAnsi="Times New Roman" w:cs="Times New Roman"/>
          <w:sz w:val="28"/>
          <w:szCs w:val="28"/>
        </w:rPr>
        <w:t>gởi</w:t>
      </w:r>
      <w:proofErr w:type="spellEnd"/>
      <w:r w:rsidR="00CA2F87" w:rsidRPr="00CA2F87">
        <w:rPr>
          <w:rFonts w:ascii="Times New Roman" w:hAnsi="Times New Roman" w:cs="Times New Roman"/>
          <w:sz w:val="28"/>
          <w:szCs w:val="28"/>
        </w:rPr>
        <w:t>:</w:t>
      </w:r>
      <w:r w:rsidR="00CA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809" w:rsidRDefault="00AA4809" w:rsidP="00AA48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non; </w:t>
      </w:r>
    </w:p>
    <w:p w:rsidR="00AA4809" w:rsidRPr="00AA4809" w:rsidRDefault="00AA4809" w:rsidP="00AA48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2F87" w:rsidRPr="00A114D0" w:rsidRDefault="00CA2F87" w:rsidP="003E1582">
      <w:pPr>
        <w:spacing w:after="0"/>
        <w:ind w:left="2160"/>
        <w:rPr>
          <w:rFonts w:ascii="Times New Roman" w:hAnsi="Times New Roman" w:cs="Times New Roman"/>
          <w:sz w:val="14"/>
          <w:szCs w:val="28"/>
        </w:rPr>
      </w:pPr>
    </w:p>
    <w:p w:rsidR="00AA4809" w:rsidRDefault="00AA4809" w:rsidP="002542D6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48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AA4809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>: 27/2016/TT-BGDĐT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30/12/</w:t>
      </w:r>
      <w:r w:rsidRPr="00AA4809">
        <w:rPr>
          <w:rFonts w:ascii="Times New Roman" w:hAnsi="Times New Roman" w:cs="Times New Roman"/>
          <w:sz w:val="28"/>
          <w:szCs w:val="28"/>
        </w:rPr>
        <w:t xml:space="preserve">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A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4809" w:rsidRPr="00AA4809" w:rsidRDefault="00AA4809" w:rsidP="002542D6">
      <w:pPr>
        <w:pStyle w:val="ListParagraph"/>
        <w:numPr>
          <w:ilvl w:val="0"/>
          <w:numId w:val="4"/>
        </w:numPr>
        <w:spacing w:before="120"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4809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AA4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AA4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Pr="00AA4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AA4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809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A4809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AA4809" w:rsidRDefault="00AA4809" w:rsidP="002542D6">
      <w:pPr>
        <w:pStyle w:val="ListParagraph"/>
        <w:spacing w:before="120" w:after="0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53C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AC3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53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AC3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53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AC3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5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AC3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53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AC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53C" w:rsidRDefault="00AC353C" w:rsidP="002542D6">
      <w:pPr>
        <w:pStyle w:val="ListParagraph"/>
        <w:spacing w:before="120" w:after="0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542D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542D6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353C" w:rsidRPr="002542D6" w:rsidRDefault="00AC353C" w:rsidP="002542D6">
      <w:pPr>
        <w:pStyle w:val="ListParagraph"/>
        <w:spacing w:before="120" w:after="0" w:line="264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2D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542D6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proofErr w:type="gram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2D6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2542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6116B" w:rsidRPr="0016116B" w:rsidRDefault="00AC353C" w:rsidP="002542D6">
      <w:pPr>
        <w:pStyle w:val="ListParagraph"/>
        <w:spacing w:before="120" w:after="0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16116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161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6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161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6B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161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6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611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6116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161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6B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="00161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6B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16116B">
        <w:rPr>
          <w:rFonts w:ascii="Times New Roman" w:hAnsi="Times New Roman" w:cs="Times New Roman"/>
          <w:sz w:val="28"/>
          <w:szCs w:val="28"/>
        </w:rPr>
        <w:t>)</w:t>
      </w:r>
    </w:p>
    <w:p w:rsidR="00053621" w:rsidRDefault="0016116B" w:rsidP="002542D6">
      <w:pPr>
        <w:pStyle w:val="ListParagraph"/>
        <w:spacing w:before="120" w:after="0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AC353C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AC3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53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AC3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53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C35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353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AC3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53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C353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53621" w:rsidRDefault="00AC353C" w:rsidP="002542D6">
      <w:pPr>
        <w:pStyle w:val="ListParagraph"/>
        <w:spacing w:before="120" w:after="0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5362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>)</w:t>
      </w:r>
      <w:r w:rsidR="00053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621" w:rsidRPr="00053621" w:rsidRDefault="00AC353C" w:rsidP="002542D6">
      <w:pPr>
        <w:shd w:val="clear" w:color="auto" w:fill="FFFFFF"/>
        <w:spacing w:before="120" w:after="0" w:line="264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53621"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2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16 (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35/2014/TT-BCA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09/09/2014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05362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5362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loai_1_name"/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4DD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="004C4DD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End w:id="1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"https://thuvienphapluat.vn/van-ban/quyen-dan-su/nghi-dinh-31-2014-nd-cp-huong-dan-thi-hanh-luat-cu-tru-226866.aspx" \o "Nghị định 31/2014/NĐ-CP" \t "_blank" </w:instrText>
      </w:r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="00053621" w:rsidRPr="00053621">
        <w:rPr>
          <w:rFonts w:ascii="Times New Roman" w:eastAsia="Times New Roman" w:hAnsi="Times New Roman" w:cs="Times New Roman"/>
          <w:color w:val="0E70C3"/>
          <w:sz w:val="28"/>
          <w:szCs w:val="28"/>
        </w:rPr>
        <w:t>31/2014/NĐ-CP</w:t>
      </w:r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 w:rsidR="008A29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2915">
        <w:rPr>
          <w:rFonts w:ascii="Times New Roman" w:eastAsia="Times New Roman" w:hAnsi="Times New Roman" w:cs="Times New Roman"/>
          <w:color w:val="000000"/>
          <w:sz w:val="28"/>
          <w:szCs w:val="28"/>
        </w:rPr>
        <w:t>4/</w:t>
      </w:r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2014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="00BE48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53621" w:rsidRPr="00053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53621" w:rsidRDefault="0016116B" w:rsidP="002542D6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8E59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592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D60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F8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thôi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542D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2542D6">
        <w:rPr>
          <w:rFonts w:ascii="Times New Roman" w:hAnsi="Times New Roman" w:cs="Times New Roman"/>
          <w:sz w:val="28"/>
          <w:szCs w:val="28"/>
        </w:rPr>
        <w:t>)</w:t>
      </w:r>
      <w:r w:rsidR="00BE48D8">
        <w:rPr>
          <w:rFonts w:ascii="Times New Roman" w:hAnsi="Times New Roman" w:cs="Times New Roman"/>
          <w:sz w:val="28"/>
          <w:szCs w:val="28"/>
        </w:rPr>
        <w:t>.</w:t>
      </w:r>
    </w:p>
    <w:p w:rsidR="0016116B" w:rsidRDefault="0016116B" w:rsidP="002542D6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C46AA">
        <w:rPr>
          <w:rFonts w:ascii="Times New Roman" w:hAnsi="Times New Roman" w:cs="Times New Roman"/>
          <w:sz w:val="28"/>
          <w:szCs w:val="28"/>
        </w:rPr>
        <w:t xml:space="preserve">HỒ SƠ QUẢN LÝ TRẺ NHÓM … </w:t>
      </w:r>
      <w:proofErr w:type="spellStart"/>
      <w:r w:rsidR="00AC46A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AC46AA">
        <w:rPr>
          <w:rFonts w:ascii="Times New Roman" w:hAnsi="Times New Roman" w:cs="Times New Roman"/>
          <w:sz w:val="28"/>
          <w:szCs w:val="28"/>
        </w:rPr>
        <w:t xml:space="preserve"> LỚP …)</w:t>
      </w:r>
    </w:p>
    <w:p w:rsidR="00AC46AA" w:rsidRDefault="00BE48D8" w:rsidP="00BE48D8">
      <w:pPr>
        <w:pStyle w:val="ListParagraph"/>
        <w:numPr>
          <w:ilvl w:val="0"/>
          <w:numId w:val="4"/>
        </w:numPr>
        <w:spacing w:before="120"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48D8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BE4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8D8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BE4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8D8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BE4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8D8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</w:p>
    <w:p w:rsidR="00F10E41" w:rsidRDefault="00F10E41" w:rsidP="000E0616">
      <w:pPr>
        <w:spacing w:before="120" w:after="0" w:line="264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0E4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D8" w:rsidRDefault="00F10E41" w:rsidP="00BE48D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48D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 w:rsidRPr="00BE48D8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BE48D8" w:rsidRP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 w:rsidR="00BE48D8"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BE48D8"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="00BE48D8"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BE48D8"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="00BE48D8"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="00BE48D8"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BE48D8"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="00BE48D8"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="00BE48D8"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BE48D8"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="00BE48D8"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r w:rsidR="00BE48D8" w:rsidRPr="00F10E41">
        <w:rPr>
          <w:rFonts w:ascii="Times New Roman" w:hAnsi="Times New Roman" w:cs="Times New Roman"/>
          <w:b/>
          <w:sz w:val="28"/>
          <w:szCs w:val="28"/>
        </w:rPr>
        <w:t>CƠ SỞ DỮ LIỆU CỦA BỘ GIÁO DỤC VÀ ĐÀO TẠO</w:t>
      </w:r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="00BE48D8"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8D8" w:rsidRPr="00F10E41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="00BE48D8" w:rsidRPr="00F10E41">
        <w:rPr>
          <w:rFonts w:ascii="Times New Roman" w:hAnsi="Times New Roman" w:cs="Times New Roman"/>
          <w:b/>
          <w:sz w:val="28"/>
          <w:szCs w:val="28"/>
        </w:rPr>
        <w:t xml:space="preserve"> Web </w:t>
      </w:r>
      <w:hyperlink r:id="rId6" w:history="1">
        <w:r w:rsidR="00BE48D8" w:rsidRPr="00F10E4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http://csdl.moet.gov.vn</w:t>
        </w:r>
      </w:hyperlink>
      <w:r w:rsidR="00BE48D8" w:rsidRPr="00F10E41">
        <w:rPr>
          <w:rFonts w:ascii="Times New Roman" w:hAnsi="Times New Roman" w:cs="Times New Roman"/>
          <w:b/>
          <w:sz w:val="28"/>
          <w:szCs w:val="28"/>
        </w:rPr>
        <w:t>.</w:t>
      </w:r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r w:rsidR="00BE48D8" w:rsidRPr="009646FC">
        <w:rPr>
          <w:rFonts w:ascii="Times New Roman" w:hAnsi="Times New Roman" w:cs="Times New Roman"/>
          <w:b/>
          <w:sz w:val="28"/>
          <w:szCs w:val="28"/>
        </w:rPr>
        <w:lastRenderedPageBreak/>
        <w:t>CƠ SỞ DỮ LIỆU CỦA BỘ GIÁO DỤC VÀ ĐÀO TẠO</w:t>
      </w:r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ngưng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F8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D60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F83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D60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48D8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D8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BE48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E48D8" w:rsidRDefault="00F10E41" w:rsidP="00BE48D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E4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10E41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E41" w:rsidRDefault="00F10E41" w:rsidP="00BE48D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E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F8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60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2019-2020,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</w:t>
      </w:r>
      <w:r w:rsidR="0083176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831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76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831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767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A37" w:rsidRPr="00F10E41" w:rsidRDefault="00F10E41" w:rsidP="00F10E41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0E41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F1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E41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10E4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1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60F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5D99" w:rsidRPr="006F3776" w:rsidRDefault="00F10E41" w:rsidP="006F3776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F83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D60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F83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D60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727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BB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7279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="00BB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7279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proofErr w:type="gramStart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EF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279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BB727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747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0E15F4" w:rsidRPr="00D64331" w:rsidTr="00036D87">
        <w:tc>
          <w:tcPr>
            <w:tcW w:w="4361" w:type="dxa"/>
          </w:tcPr>
          <w:p w:rsidR="000E15F4" w:rsidRPr="00D64331" w:rsidRDefault="000E15F4" w:rsidP="00036D87">
            <w:pPr>
              <w:spacing w:before="120" w:after="0" w:line="264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6433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D6433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433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6433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:rsidR="000E15F4" w:rsidRDefault="000E15F4" w:rsidP="00036D87">
            <w:pPr>
              <w:pStyle w:val="Style2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Như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trên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>;</w:t>
            </w:r>
          </w:p>
          <w:p w:rsidR="00DD1C2F" w:rsidRDefault="00DD1C2F" w:rsidP="00036D87">
            <w:pPr>
              <w:pStyle w:val="Style2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 xml:space="preserve">- UBND.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Quận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>: PCT.VX (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thay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BC);</w:t>
            </w:r>
          </w:p>
          <w:p w:rsidR="00DD1C2F" w:rsidRDefault="00DD1C2F" w:rsidP="00036D87">
            <w:pPr>
              <w:pStyle w:val="Style2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 xml:space="preserve">- UBND 11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phường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phối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 w:val="22"/>
                <w:szCs w:val="28"/>
              </w:rPr>
              <w:t xml:space="preserve">); </w:t>
            </w:r>
          </w:p>
          <w:p w:rsidR="000E15F4" w:rsidRPr="00D64331" w:rsidRDefault="000E15F4" w:rsidP="00036D87">
            <w:pPr>
              <w:pStyle w:val="Style2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 xml:space="preserve">- </w:t>
            </w:r>
            <w:r w:rsidRPr="00D64331">
              <w:rPr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 w:rsidRPr="00D64331">
              <w:rPr>
                <w:color w:val="000000" w:themeColor="text1"/>
                <w:sz w:val="22"/>
                <w:szCs w:val="28"/>
              </w:rPr>
              <w:t>Lưu</w:t>
            </w:r>
            <w:proofErr w:type="spellEnd"/>
            <w:r w:rsidRPr="00D64331">
              <w:rPr>
                <w:color w:val="000000" w:themeColor="text1"/>
                <w:sz w:val="22"/>
                <w:szCs w:val="28"/>
              </w:rPr>
              <w:t xml:space="preserve"> VT</w:t>
            </w:r>
            <w:r>
              <w:rPr>
                <w:color w:val="000000" w:themeColor="text1"/>
                <w:sz w:val="22"/>
                <w:szCs w:val="28"/>
              </w:rPr>
              <w:t>;</w:t>
            </w:r>
            <w:r w:rsidRPr="00D64331">
              <w:rPr>
                <w:color w:val="000000" w:themeColor="text1"/>
                <w:sz w:val="22"/>
                <w:szCs w:val="28"/>
              </w:rPr>
              <w:t xml:space="preserve">  </w:t>
            </w:r>
          </w:p>
          <w:p w:rsidR="000E15F4" w:rsidRPr="00D64331" w:rsidRDefault="000E15F4" w:rsidP="00036D87">
            <w:pPr>
              <w:tabs>
                <w:tab w:val="left" w:pos="-3780"/>
                <w:tab w:val="center" w:pos="7470"/>
              </w:tabs>
              <w:spacing w:before="120" w:after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43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386" w:type="dxa"/>
          </w:tcPr>
          <w:p w:rsidR="000E15F4" w:rsidRPr="00D64331" w:rsidRDefault="000E15F4" w:rsidP="000E15F4">
            <w:pPr>
              <w:spacing w:before="120" w:after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643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TRƯỞNG PHÒNG</w:t>
            </w:r>
          </w:p>
          <w:p w:rsidR="008563F0" w:rsidRDefault="008563F0" w:rsidP="00036D87">
            <w:pPr>
              <w:spacing w:before="120" w:after="0" w:line="264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8563F0" w:rsidRPr="00D64331" w:rsidRDefault="00C6463B" w:rsidP="00C6463B">
            <w:pPr>
              <w:spacing w:before="120" w:after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ĐÃ KÝ</w:t>
            </w:r>
          </w:p>
          <w:p w:rsidR="000E15F4" w:rsidRPr="00D64331" w:rsidRDefault="000E15F4" w:rsidP="00036D87">
            <w:pPr>
              <w:spacing w:before="120" w:after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643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Khưu</w:t>
            </w:r>
            <w:proofErr w:type="spellEnd"/>
            <w:r w:rsidRPr="00D643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43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Mạnh</w:t>
            </w:r>
            <w:proofErr w:type="spellEnd"/>
            <w:r w:rsidRPr="00D643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43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Hùng</w:t>
            </w:r>
            <w:proofErr w:type="spellEnd"/>
            <w:r w:rsidRPr="00D643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6463B" w:rsidRPr="00D64331" w:rsidTr="00036D87">
        <w:tc>
          <w:tcPr>
            <w:tcW w:w="4361" w:type="dxa"/>
          </w:tcPr>
          <w:p w:rsidR="00C6463B" w:rsidRPr="00D64331" w:rsidRDefault="00C6463B" w:rsidP="00036D87">
            <w:pPr>
              <w:spacing w:before="120" w:after="0" w:line="264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C6463B" w:rsidRPr="00D64331" w:rsidRDefault="00C6463B" w:rsidP="000E15F4">
            <w:pPr>
              <w:spacing w:before="120" w:after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E15F4" w:rsidRPr="0048696A" w:rsidRDefault="000E15F4" w:rsidP="00C268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15F4" w:rsidRPr="0048696A" w:rsidSect="00A114D0">
      <w:pgSz w:w="11907" w:h="16840" w:code="9"/>
      <w:pgMar w:top="907" w:right="1043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55E0"/>
    <w:multiLevelType w:val="hybridMultilevel"/>
    <w:tmpl w:val="88407578"/>
    <w:lvl w:ilvl="0" w:tplc="AF1EBA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176744"/>
    <w:multiLevelType w:val="hybridMultilevel"/>
    <w:tmpl w:val="AC0AA48A"/>
    <w:lvl w:ilvl="0" w:tplc="8B5A8354">
      <w:numFmt w:val="bullet"/>
      <w:lvlText w:val="-"/>
      <w:lvlJc w:val="left"/>
      <w:pPr>
        <w:ind w:left="46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3F084DD2"/>
    <w:multiLevelType w:val="hybridMultilevel"/>
    <w:tmpl w:val="2A1CF9B2"/>
    <w:lvl w:ilvl="0" w:tplc="12F6D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9F0A79"/>
    <w:multiLevelType w:val="hybridMultilevel"/>
    <w:tmpl w:val="694AC71C"/>
    <w:lvl w:ilvl="0" w:tplc="5EBE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87"/>
    <w:rsid w:val="000070C6"/>
    <w:rsid w:val="00051C47"/>
    <w:rsid w:val="00053621"/>
    <w:rsid w:val="000E0616"/>
    <w:rsid w:val="000E15F4"/>
    <w:rsid w:val="0013775C"/>
    <w:rsid w:val="0016116B"/>
    <w:rsid w:val="00174F81"/>
    <w:rsid w:val="002542D6"/>
    <w:rsid w:val="002A5C53"/>
    <w:rsid w:val="003B2590"/>
    <w:rsid w:val="003E0D7B"/>
    <w:rsid w:val="003E1582"/>
    <w:rsid w:val="00444430"/>
    <w:rsid w:val="0048696A"/>
    <w:rsid w:val="004C4DD1"/>
    <w:rsid w:val="00607F2B"/>
    <w:rsid w:val="006F3776"/>
    <w:rsid w:val="007460B0"/>
    <w:rsid w:val="0080758D"/>
    <w:rsid w:val="008220B5"/>
    <w:rsid w:val="00831767"/>
    <w:rsid w:val="008563F0"/>
    <w:rsid w:val="00882357"/>
    <w:rsid w:val="008A2915"/>
    <w:rsid w:val="008E5927"/>
    <w:rsid w:val="009646FC"/>
    <w:rsid w:val="00A114D0"/>
    <w:rsid w:val="00A53917"/>
    <w:rsid w:val="00AA4809"/>
    <w:rsid w:val="00AC353C"/>
    <w:rsid w:val="00AC46AA"/>
    <w:rsid w:val="00BB7279"/>
    <w:rsid w:val="00BE48D8"/>
    <w:rsid w:val="00C26808"/>
    <w:rsid w:val="00C40A65"/>
    <w:rsid w:val="00C6463B"/>
    <w:rsid w:val="00CA2F87"/>
    <w:rsid w:val="00D60F83"/>
    <w:rsid w:val="00DD1C2F"/>
    <w:rsid w:val="00EF1709"/>
    <w:rsid w:val="00F10E41"/>
    <w:rsid w:val="00F27A37"/>
    <w:rsid w:val="00F75D99"/>
    <w:rsid w:val="00FE2787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8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58D"/>
    <w:pPr>
      <w:ind w:left="720"/>
      <w:contextualSpacing/>
    </w:pPr>
  </w:style>
  <w:style w:type="paragraph" w:customStyle="1" w:styleId="Style2">
    <w:name w:val="Style2"/>
    <w:basedOn w:val="Normal"/>
    <w:rsid w:val="000E15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0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8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58D"/>
    <w:pPr>
      <w:ind w:left="720"/>
      <w:contextualSpacing/>
    </w:pPr>
  </w:style>
  <w:style w:type="paragraph" w:customStyle="1" w:styleId="Style2">
    <w:name w:val="Style2"/>
    <w:basedOn w:val="Normal"/>
    <w:rsid w:val="000E15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0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dl.moet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LNL</cp:lastModifiedBy>
  <cp:revision>2</cp:revision>
  <cp:lastPrinted>2019-10-08T01:40:00Z</cp:lastPrinted>
  <dcterms:created xsi:type="dcterms:W3CDTF">2019-10-14T08:50:00Z</dcterms:created>
  <dcterms:modified xsi:type="dcterms:W3CDTF">2019-10-14T08:50:00Z</dcterms:modified>
</cp:coreProperties>
</file>