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670"/>
      </w:tblGrid>
      <w:tr w:rsidR="00E40EF6" w:rsidTr="00E40EF6">
        <w:trPr>
          <w:jc w:val="center"/>
        </w:trPr>
        <w:tc>
          <w:tcPr>
            <w:tcW w:w="4390" w:type="dxa"/>
          </w:tcPr>
          <w:p w:rsidR="00E40EF6" w:rsidRPr="00B57D82" w:rsidRDefault="00E40EF6" w:rsidP="002537B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bookmarkStart w:id="0" w:name="_GoBack"/>
            <w:bookmarkEnd w:id="0"/>
            <w:r w:rsidRPr="00B57D82">
              <w:rPr>
                <w:rFonts w:asciiTheme="majorHAnsi" w:hAnsiTheme="majorHAnsi" w:cstheme="majorHAnsi"/>
                <w:sz w:val="26"/>
                <w:szCs w:val="26"/>
              </w:rPr>
              <w:t>UỶ BAN NHÂN DÂN QUẬN 1</w:t>
            </w:r>
          </w:p>
          <w:p w:rsidR="00E40EF6" w:rsidRDefault="00E40EF6" w:rsidP="002537B9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57D82">
              <w:rPr>
                <w:rFonts w:asciiTheme="majorHAnsi" w:hAnsiTheme="majorHAnsi" w:cstheme="majorHAnsi"/>
                <w:b/>
                <w:sz w:val="26"/>
                <w:szCs w:val="26"/>
              </w:rPr>
              <w:t>PHÒNG GIÁO DỤC VÀ ĐÀO TẠO</w:t>
            </w:r>
          </w:p>
          <w:p w:rsidR="00E40EF6" w:rsidRDefault="00B57D82" w:rsidP="002537B9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26034</wp:posOffset>
                      </wp:positionV>
                      <wp:extent cx="1200150" cy="0"/>
                      <wp:effectExtent l="0" t="0" r="0" b="0"/>
                      <wp:wrapNone/>
                      <wp:docPr id="4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00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3FC01844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.95pt,2.05pt" to="151.4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" strokecolor="black [3040]">
                      <o:lock v:ext="edit" shapetype="f"/>
                    </v:line>
                  </w:pict>
                </mc:Fallback>
              </mc:AlternateContent>
            </w:r>
          </w:p>
          <w:p w:rsidR="00E40EF6" w:rsidRPr="00B57D82" w:rsidRDefault="00E40EF6" w:rsidP="002537B9">
            <w:pPr>
              <w:jc w:val="center"/>
              <w:rPr>
                <w:rFonts w:asciiTheme="majorHAnsi" w:hAnsiTheme="majorHAnsi" w:cstheme="majorHAnsi"/>
                <w:sz w:val="28"/>
                <w:szCs w:val="24"/>
              </w:rPr>
            </w:pPr>
            <w:r w:rsidRPr="00B57D82">
              <w:rPr>
                <w:rFonts w:asciiTheme="majorHAnsi" w:hAnsiTheme="majorHAnsi" w:cstheme="majorHAnsi"/>
                <w:sz w:val="28"/>
                <w:szCs w:val="24"/>
              </w:rPr>
              <w:t xml:space="preserve">Số </w:t>
            </w:r>
            <w:r w:rsidR="000B068F" w:rsidRPr="000B068F">
              <w:rPr>
                <w:rFonts w:asciiTheme="majorHAnsi" w:hAnsiTheme="majorHAnsi" w:cstheme="majorHAnsi"/>
                <w:b/>
                <w:sz w:val="28"/>
                <w:szCs w:val="24"/>
                <w:lang w:val="en-US"/>
              </w:rPr>
              <w:t>941</w:t>
            </w:r>
            <w:r w:rsidRPr="00B57D82">
              <w:rPr>
                <w:rFonts w:asciiTheme="majorHAnsi" w:hAnsiTheme="majorHAnsi" w:cstheme="majorHAnsi"/>
                <w:sz w:val="28"/>
                <w:szCs w:val="24"/>
              </w:rPr>
              <w:t xml:space="preserve"> /GDĐT</w:t>
            </w:r>
          </w:p>
          <w:p w:rsidR="00E40EF6" w:rsidRPr="00B57D82" w:rsidRDefault="00E40EF6" w:rsidP="002537B9">
            <w:pPr>
              <w:jc w:val="center"/>
              <w:rPr>
                <w:rFonts w:asciiTheme="majorHAnsi" w:hAnsiTheme="majorHAnsi" w:cstheme="majorHAnsi"/>
                <w:sz w:val="28"/>
                <w:szCs w:val="24"/>
              </w:rPr>
            </w:pPr>
          </w:p>
          <w:p w:rsidR="00E40EF6" w:rsidRPr="00B57D82" w:rsidRDefault="00E40EF6" w:rsidP="002537B9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  <w:r w:rsidRPr="00B57D82">
              <w:rPr>
                <w:rFonts w:asciiTheme="majorHAnsi" w:hAnsiTheme="majorHAnsi" w:cstheme="majorHAnsi"/>
                <w:sz w:val="26"/>
                <w:szCs w:val="24"/>
              </w:rPr>
              <w:t>Về rà soát, kiểm tra lại các trang thiết bị</w:t>
            </w:r>
          </w:p>
          <w:p w:rsidR="00E40EF6" w:rsidRPr="00E40EF6" w:rsidRDefault="00E40EF6" w:rsidP="00E40EF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57D82">
              <w:rPr>
                <w:rFonts w:asciiTheme="majorHAnsi" w:hAnsiTheme="majorHAnsi" w:cstheme="majorHAnsi"/>
                <w:sz w:val="26"/>
                <w:szCs w:val="24"/>
              </w:rPr>
              <w:t>về cơ sở vật chất của trường học</w:t>
            </w:r>
          </w:p>
        </w:tc>
        <w:tc>
          <w:tcPr>
            <w:tcW w:w="5670" w:type="dxa"/>
          </w:tcPr>
          <w:p w:rsidR="00E40EF6" w:rsidRPr="00B57D82" w:rsidRDefault="00E40EF6" w:rsidP="002537B9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B57D82">
              <w:rPr>
                <w:rFonts w:asciiTheme="majorHAnsi" w:hAnsiTheme="majorHAnsi" w:cstheme="majorHAnsi"/>
                <w:b/>
                <w:sz w:val="26"/>
                <w:szCs w:val="26"/>
              </w:rPr>
              <w:t>CỘNG HOÀ XÃ HỘI CHỦ NGHĨA VIỆT NAM</w:t>
            </w:r>
          </w:p>
          <w:p w:rsidR="00E40EF6" w:rsidRDefault="00E40EF6" w:rsidP="002537B9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57D82">
              <w:rPr>
                <w:rFonts w:asciiTheme="majorHAnsi" w:hAnsiTheme="majorHAnsi" w:cstheme="majorHAnsi"/>
                <w:b/>
                <w:sz w:val="26"/>
                <w:szCs w:val="26"/>
              </w:rPr>
              <w:t>Độc lập – Tự do – Hạnh phúc</w:t>
            </w:r>
          </w:p>
          <w:p w:rsidR="00E40EF6" w:rsidRDefault="00B57D82" w:rsidP="002537B9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35559</wp:posOffset>
                      </wp:positionV>
                      <wp:extent cx="1962150" cy="0"/>
                      <wp:effectExtent l="0" t="0" r="0" b="0"/>
                      <wp:wrapNone/>
                      <wp:docPr id="3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62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2456545D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75pt,2.8pt" to="213.2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" strokecolor="black [3040]">
                      <o:lock v:ext="edit" shapetype="f"/>
                    </v:line>
                  </w:pict>
                </mc:Fallback>
              </mc:AlternateContent>
            </w:r>
          </w:p>
          <w:p w:rsidR="00E40EF6" w:rsidRDefault="00E40EF6" w:rsidP="002537B9">
            <w:pPr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ED4197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Quận 1, ngày 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03</w:t>
            </w:r>
            <w:r w:rsidRPr="00ED4197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t</w:t>
            </w:r>
            <w:r w:rsidRPr="00ED4197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háng 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12</w:t>
            </w:r>
            <w:r w:rsidRPr="00ED4197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năm 2018</w:t>
            </w:r>
          </w:p>
          <w:p w:rsidR="00E40EF6" w:rsidRPr="00ED4197" w:rsidRDefault="00E40EF6" w:rsidP="002537B9">
            <w:pPr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</w:tr>
    </w:tbl>
    <w:p w:rsidR="001A4B32" w:rsidRDefault="001A4B32">
      <w:pPr>
        <w:ind w:left="101"/>
        <w:rPr>
          <w:sz w:val="20"/>
        </w:rPr>
      </w:pPr>
    </w:p>
    <w:p w:rsidR="00E40EF6" w:rsidRDefault="00E40EF6">
      <w:pPr>
        <w:ind w:left="101"/>
        <w:rPr>
          <w:sz w:val="20"/>
        </w:rPr>
      </w:pPr>
    </w:p>
    <w:p w:rsidR="00E40EF6" w:rsidRDefault="00E40EF6">
      <w:pPr>
        <w:ind w:left="101"/>
        <w:rPr>
          <w:sz w:val="20"/>
        </w:rPr>
      </w:pPr>
    </w:p>
    <w:p w:rsidR="00037F18" w:rsidRDefault="00E40EF6" w:rsidP="00037F18">
      <w:pPr>
        <w:spacing w:after="120"/>
        <w:ind w:firstLine="567"/>
        <w:rPr>
          <w:sz w:val="28"/>
        </w:rPr>
      </w:pPr>
      <w:r w:rsidRPr="00B57D82">
        <w:rPr>
          <w:sz w:val="28"/>
        </w:rPr>
        <w:t>Kính</w:t>
      </w:r>
      <w:r w:rsidR="00037F18">
        <w:rPr>
          <w:sz w:val="28"/>
        </w:rPr>
        <w:t xml:space="preserve"> gửi:</w:t>
      </w:r>
      <w:r w:rsidR="00037F18">
        <w:rPr>
          <w:sz w:val="28"/>
        </w:rPr>
        <w:tab/>
      </w:r>
      <w:r w:rsidRPr="00B57D82">
        <w:rPr>
          <w:sz w:val="28"/>
        </w:rPr>
        <w:t xml:space="preserve">Hiệu trưởng các trường </w:t>
      </w:r>
      <w:r w:rsidR="00037F18">
        <w:rPr>
          <w:sz w:val="28"/>
        </w:rPr>
        <w:t>Mầm non, T</w:t>
      </w:r>
      <w:r w:rsidRPr="00B57D82">
        <w:rPr>
          <w:sz w:val="28"/>
        </w:rPr>
        <w:t>iểu học</w:t>
      </w:r>
      <w:r w:rsidR="00037F18">
        <w:rPr>
          <w:sz w:val="28"/>
        </w:rPr>
        <w:t>,</w:t>
      </w:r>
    </w:p>
    <w:p w:rsidR="00037F18" w:rsidRDefault="00037F18" w:rsidP="00037F18">
      <w:pPr>
        <w:spacing w:after="120"/>
        <w:ind w:left="2160"/>
        <w:rPr>
          <w:sz w:val="28"/>
        </w:rPr>
      </w:pPr>
      <w:r>
        <w:rPr>
          <w:sz w:val="28"/>
        </w:rPr>
        <w:t>Trung học cơ sở và đơn vị trực thuộc</w:t>
      </w:r>
    </w:p>
    <w:p w:rsidR="00E40EF6" w:rsidRPr="00B57D82" w:rsidRDefault="00E40EF6" w:rsidP="00037F18">
      <w:pPr>
        <w:spacing w:after="120"/>
        <w:rPr>
          <w:sz w:val="28"/>
        </w:rPr>
      </w:pPr>
    </w:p>
    <w:p w:rsidR="00E40EF6" w:rsidRPr="00B57D82" w:rsidRDefault="00E40EF6" w:rsidP="00B57D82">
      <w:pPr>
        <w:spacing w:after="120"/>
        <w:ind w:firstLine="567"/>
        <w:jc w:val="both"/>
        <w:rPr>
          <w:rFonts w:asciiTheme="majorHAnsi" w:hAnsiTheme="majorHAnsi" w:cstheme="majorHAnsi"/>
          <w:sz w:val="28"/>
          <w:szCs w:val="24"/>
        </w:rPr>
      </w:pPr>
      <w:r w:rsidRPr="00B57D82">
        <w:rPr>
          <w:sz w:val="28"/>
          <w:szCs w:val="26"/>
        </w:rPr>
        <w:t xml:space="preserve">Thực hiện công văn số 4198/GDĐT-TH ngày 29 tháng 11 năm 2018 của Sở Giáo dục và Đào tạo Thành phố Hồ Chí Minh Về </w:t>
      </w:r>
      <w:r w:rsidRPr="00B57D82">
        <w:rPr>
          <w:rFonts w:asciiTheme="majorHAnsi" w:hAnsiTheme="majorHAnsi" w:cstheme="majorHAnsi"/>
          <w:sz w:val="28"/>
          <w:szCs w:val="24"/>
        </w:rPr>
        <w:t>rà soát, kiểm tra lại các trang thiết bị về cơ sở vật chất của trường học;</w:t>
      </w:r>
    </w:p>
    <w:p w:rsidR="00E40EF6" w:rsidRPr="00B57D82" w:rsidRDefault="00E40EF6" w:rsidP="00B57D82">
      <w:pPr>
        <w:spacing w:after="120"/>
        <w:ind w:firstLine="567"/>
        <w:jc w:val="both"/>
        <w:rPr>
          <w:rFonts w:asciiTheme="majorHAnsi" w:hAnsiTheme="majorHAnsi" w:cstheme="majorHAnsi"/>
          <w:sz w:val="28"/>
          <w:szCs w:val="24"/>
        </w:rPr>
      </w:pPr>
      <w:r w:rsidRPr="00B57D82">
        <w:rPr>
          <w:rFonts w:asciiTheme="majorHAnsi" w:hAnsiTheme="majorHAnsi" w:cstheme="majorHAnsi"/>
          <w:sz w:val="28"/>
          <w:szCs w:val="24"/>
        </w:rPr>
        <w:t>Nhằm tránh xảy ra các trường hợp đáng tiếc ảnh hưởng đến tâm lí, sức khoẻ của học sinh;</w:t>
      </w:r>
    </w:p>
    <w:p w:rsidR="00E40EF6" w:rsidRPr="00B57D82" w:rsidRDefault="00E40EF6" w:rsidP="00B57D82">
      <w:pPr>
        <w:spacing w:after="120"/>
        <w:ind w:firstLine="567"/>
        <w:jc w:val="both"/>
        <w:rPr>
          <w:rFonts w:asciiTheme="majorHAnsi" w:hAnsiTheme="majorHAnsi" w:cstheme="majorHAnsi"/>
          <w:sz w:val="28"/>
          <w:szCs w:val="24"/>
        </w:rPr>
      </w:pPr>
      <w:r w:rsidRPr="00B57D82">
        <w:rPr>
          <w:rFonts w:asciiTheme="majorHAnsi" w:hAnsiTheme="majorHAnsi" w:cstheme="majorHAnsi"/>
          <w:sz w:val="28"/>
          <w:szCs w:val="24"/>
        </w:rPr>
        <w:t xml:space="preserve">Phòng Giáo dục và Đào tạo đề nghị </w:t>
      </w:r>
      <w:r w:rsidR="00037F18">
        <w:rPr>
          <w:rFonts w:asciiTheme="majorHAnsi" w:hAnsiTheme="majorHAnsi" w:cstheme="majorHAnsi"/>
          <w:sz w:val="28"/>
          <w:szCs w:val="24"/>
        </w:rPr>
        <w:t>Thủ trưởng</w:t>
      </w:r>
      <w:r w:rsidRPr="00B57D82">
        <w:rPr>
          <w:rFonts w:asciiTheme="majorHAnsi" w:hAnsiTheme="majorHAnsi" w:cstheme="majorHAnsi"/>
          <w:sz w:val="28"/>
          <w:szCs w:val="24"/>
        </w:rPr>
        <w:t xml:space="preserve"> các </w:t>
      </w:r>
      <w:r w:rsidR="00037F18">
        <w:rPr>
          <w:rFonts w:asciiTheme="majorHAnsi" w:hAnsiTheme="majorHAnsi" w:cstheme="majorHAnsi"/>
          <w:sz w:val="28"/>
          <w:szCs w:val="24"/>
        </w:rPr>
        <w:t>cơ sở giáo dục</w:t>
      </w:r>
      <w:r w:rsidR="00EF242B" w:rsidRPr="00B57D82">
        <w:rPr>
          <w:rFonts w:asciiTheme="majorHAnsi" w:hAnsiTheme="majorHAnsi" w:cstheme="majorHAnsi"/>
          <w:sz w:val="28"/>
          <w:szCs w:val="24"/>
        </w:rPr>
        <w:t xml:space="preserve"> thực hiện thường xuyên các nội dung sau:</w:t>
      </w:r>
    </w:p>
    <w:p w:rsidR="00EF242B" w:rsidRPr="00B57D82" w:rsidRDefault="00EF242B" w:rsidP="00B57D82">
      <w:pPr>
        <w:spacing w:after="120"/>
        <w:ind w:firstLine="567"/>
        <w:jc w:val="both"/>
        <w:rPr>
          <w:rFonts w:asciiTheme="majorHAnsi" w:hAnsiTheme="majorHAnsi" w:cstheme="majorHAnsi"/>
          <w:sz w:val="28"/>
          <w:szCs w:val="24"/>
        </w:rPr>
      </w:pPr>
      <w:r w:rsidRPr="00B57D82">
        <w:rPr>
          <w:rFonts w:asciiTheme="majorHAnsi" w:hAnsiTheme="majorHAnsi" w:cstheme="majorHAnsi"/>
          <w:sz w:val="28"/>
          <w:szCs w:val="24"/>
        </w:rPr>
        <w:t>- Tiến hành rà soát, kiểm tra lại tình trạng an toàn của các trang thiết bị về cơ sở vật chất nhà trường; Cố định các phương tiện, thiết bị, vật dụng trong các lớp học có nguy cơ gây tai nạn ngoài ý muốn; Kiểm tra và bảo đảm các hệ thống bạt che, mái che hoạt động an toàn, ổn định; Bố trí, sắp xếp gọn gàng các phương tiện, trang bị trên các hành lang, lối đi, lối thoát hiểm; Kiểm tra, bảo dưỡng hệ thống phòng cháy ch</w:t>
      </w:r>
      <w:r w:rsidR="00037F18">
        <w:rPr>
          <w:rFonts w:asciiTheme="majorHAnsi" w:hAnsiTheme="majorHAnsi" w:cstheme="majorHAnsi"/>
          <w:sz w:val="28"/>
          <w:szCs w:val="24"/>
        </w:rPr>
        <w:t>ữ</w:t>
      </w:r>
      <w:r w:rsidRPr="00B57D82">
        <w:rPr>
          <w:rFonts w:asciiTheme="majorHAnsi" w:hAnsiTheme="majorHAnsi" w:cstheme="majorHAnsi"/>
          <w:sz w:val="28"/>
          <w:szCs w:val="24"/>
        </w:rPr>
        <w:t>a cháy và y tế trường học.</w:t>
      </w:r>
    </w:p>
    <w:p w:rsidR="00EF242B" w:rsidRDefault="00EF242B" w:rsidP="00B57D82">
      <w:pPr>
        <w:spacing w:after="120"/>
        <w:ind w:firstLine="567"/>
        <w:jc w:val="both"/>
        <w:rPr>
          <w:rFonts w:asciiTheme="majorHAnsi" w:hAnsiTheme="majorHAnsi" w:cstheme="majorHAnsi"/>
          <w:sz w:val="26"/>
          <w:szCs w:val="24"/>
        </w:rPr>
      </w:pPr>
      <w:r w:rsidRPr="00B57D82">
        <w:rPr>
          <w:rFonts w:asciiTheme="majorHAnsi" w:hAnsiTheme="majorHAnsi" w:cstheme="majorHAnsi"/>
          <w:sz w:val="28"/>
          <w:szCs w:val="24"/>
        </w:rPr>
        <w:t xml:space="preserve">Phòng Giáo dục và Đào tạo đề nghị </w:t>
      </w:r>
      <w:r w:rsidR="00037F18">
        <w:rPr>
          <w:rFonts w:asciiTheme="majorHAnsi" w:hAnsiTheme="majorHAnsi" w:cstheme="majorHAnsi"/>
          <w:sz w:val="28"/>
          <w:szCs w:val="24"/>
        </w:rPr>
        <w:t>Thủ trưởng các cơ sở giáo dục</w:t>
      </w:r>
      <w:r w:rsidRPr="00B57D82">
        <w:rPr>
          <w:rFonts w:asciiTheme="majorHAnsi" w:hAnsiTheme="majorHAnsi" w:cstheme="majorHAnsi"/>
          <w:sz w:val="28"/>
          <w:szCs w:val="24"/>
        </w:rPr>
        <w:t xml:space="preserve"> triển khai đến Hội đồng sư phạm và nghiêm túc </w:t>
      </w:r>
      <w:r w:rsidR="00B57D82" w:rsidRPr="00B57D82">
        <w:rPr>
          <w:rFonts w:asciiTheme="majorHAnsi" w:hAnsiTheme="majorHAnsi" w:cstheme="majorHAnsi"/>
          <w:sz w:val="28"/>
          <w:szCs w:val="24"/>
        </w:rPr>
        <w:t xml:space="preserve">thực hiện </w:t>
      </w:r>
      <w:r w:rsidRPr="00B57D82">
        <w:rPr>
          <w:rFonts w:asciiTheme="majorHAnsi" w:hAnsiTheme="majorHAnsi" w:cstheme="majorHAnsi"/>
          <w:sz w:val="28"/>
          <w:szCs w:val="24"/>
        </w:rPr>
        <w:t xml:space="preserve">các nội dung </w:t>
      </w:r>
      <w:r w:rsidR="00B57D82">
        <w:rPr>
          <w:rFonts w:asciiTheme="majorHAnsi" w:hAnsiTheme="majorHAnsi" w:cstheme="majorHAnsi"/>
          <w:sz w:val="28"/>
          <w:szCs w:val="24"/>
        </w:rPr>
        <w:t xml:space="preserve">nêu </w:t>
      </w:r>
      <w:r w:rsidRPr="00B57D82">
        <w:rPr>
          <w:rFonts w:asciiTheme="majorHAnsi" w:hAnsiTheme="majorHAnsi" w:cstheme="majorHAnsi"/>
          <w:sz w:val="28"/>
          <w:szCs w:val="24"/>
        </w:rPr>
        <w:t>trên.</w:t>
      </w:r>
      <w:r w:rsidR="00B57D82">
        <w:rPr>
          <w:rFonts w:asciiTheme="majorHAnsi" w:hAnsiTheme="majorHAnsi" w:cstheme="majorHAnsi"/>
          <w:sz w:val="28"/>
          <w:szCs w:val="24"/>
        </w:rPr>
        <w:t>/.</w:t>
      </w:r>
    </w:p>
    <w:p w:rsidR="00EF242B" w:rsidRDefault="00EF242B" w:rsidP="00E40EF6">
      <w:pPr>
        <w:ind w:firstLine="567"/>
        <w:jc w:val="both"/>
        <w:rPr>
          <w:rFonts w:asciiTheme="majorHAnsi" w:hAnsiTheme="majorHAnsi" w:cstheme="majorHAnsi"/>
          <w:sz w:val="26"/>
          <w:szCs w:val="24"/>
        </w:rPr>
      </w:pPr>
    </w:p>
    <w:p w:rsidR="00EF242B" w:rsidRDefault="00EF242B" w:rsidP="00E40EF6">
      <w:pPr>
        <w:ind w:firstLine="567"/>
        <w:jc w:val="both"/>
        <w:rPr>
          <w:rFonts w:asciiTheme="majorHAnsi" w:hAnsiTheme="majorHAnsi" w:cstheme="majorHAnsi"/>
          <w:sz w:val="26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6474"/>
      </w:tblGrid>
      <w:tr w:rsidR="00EF242B" w:rsidRPr="000B068F" w:rsidTr="00B57D82">
        <w:tc>
          <w:tcPr>
            <w:tcW w:w="2943" w:type="dxa"/>
          </w:tcPr>
          <w:p w:rsidR="00EF242B" w:rsidRPr="00EF242B" w:rsidRDefault="00EF242B" w:rsidP="00EF242B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F242B">
              <w:rPr>
                <w:rFonts w:asciiTheme="majorHAnsi" w:hAnsiTheme="majorHAnsi" w:cstheme="majorHAnsi"/>
                <w:b/>
                <w:sz w:val="24"/>
                <w:szCs w:val="24"/>
              </w:rPr>
              <w:t>Nơi nhận:</w:t>
            </w:r>
          </w:p>
          <w:p w:rsidR="00EF242B" w:rsidRPr="00EF242B" w:rsidRDefault="00EF242B" w:rsidP="00EF242B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EF242B">
              <w:rPr>
                <w:rFonts w:asciiTheme="majorHAnsi" w:hAnsiTheme="majorHAnsi" w:cstheme="majorHAnsi"/>
                <w:sz w:val="24"/>
                <w:szCs w:val="24"/>
              </w:rPr>
              <w:t>- Như trên;</w:t>
            </w:r>
          </w:p>
          <w:p w:rsidR="00EF242B" w:rsidRDefault="00EF242B" w:rsidP="00EF242B">
            <w:pPr>
              <w:jc w:val="both"/>
              <w:rPr>
                <w:rFonts w:asciiTheme="majorHAnsi" w:hAnsiTheme="majorHAnsi" w:cstheme="majorHAnsi"/>
                <w:sz w:val="26"/>
                <w:szCs w:val="24"/>
              </w:rPr>
            </w:pPr>
            <w:r w:rsidRPr="00EF242B">
              <w:rPr>
                <w:rFonts w:asciiTheme="majorHAnsi" w:hAnsiTheme="majorHAnsi" w:cstheme="majorHAnsi"/>
                <w:sz w:val="24"/>
                <w:szCs w:val="24"/>
              </w:rPr>
              <w:t>- Lưu VT.</w:t>
            </w:r>
          </w:p>
        </w:tc>
        <w:tc>
          <w:tcPr>
            <w:tcW w:w="6628" w:type="dxa"/>
          </w:tcPr>
          <w:p w:rsidR="00EF242B" w:rsidRPr="00B57D82" w:rsidRDefault="00EF242B" w:rsidP="00EF242B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B57D82">
              <w:rPr>
                <w:rFonts w:asciiTheme="majorHAnsi" w:hAnsiTheme="majorHAnsi" w:cstheme="majorHAnsi"/>
                <w:b/>
                <w:sz w:val="26"/>
                <w:szCs w:val="24"/>
              </w:rPr>
              <w:t>TRƯỞNG PHÒNG</w:t>
            </w:r>
          </w:p>
          <w:p w:rsidR="00EF242B" w:rsidRPr="00B57D82" w:rsidRDefault="00EF242B" w:rsidP="00EF242B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  <w:p w:rsidR="00EF242B" w:rsidRPr="00B57D82" w:rsidRDefault="00EF242B" w:rsidP="00EF242B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  <w:p w:rsidR="00EF242B" w:rsidRPr="000B068F" w:rsidRDefault="000B068F" w:rsidP="00EF242B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  <w:r w:rsidRPr="000B068F">
              <w:rPr>
                <w:rFonts w:asciiTheme="majorHAnsi" w:hAnsiTheme="majorHAnsi" w:cstheme="majorHAnsi"/>
                <w:sz w:val="24"/>
                <w:szCs w:val="24"/>
              </w:rPr>
              <w:t>(</w:t>
            </w:r>
            <w:r w:rsidRPr="000B068F">
              <w:rPr>
                <w:rFonts w:asciiTheme="majorHAnsi" w:hAnsiTheme="majorHAnsi" w:cstheme="majorHAnsi"/>
                <w:i/>
                <w:sz w:val="24"/>
                <w:szCs w:val="24"/>
              </w:rPr>
              <w:t>đã kí tên và đóng dấu</w:t>
            </w:r>
            <w:r w:rsidRPr="000B068F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  <w:p w:rsidR="00EF242B" w:rsidRPr="00B57D82" w:rsidRDefault="00EF242B" w:rsidP="00EF242B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  <w:p w:rsidR="00EF242B" w:rsidRPr="00B57D82" w:rsidRDefault="00EF242B" w:rsidP="00EF242B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  <w:p w:rsidR="00EF242B" w:rsidRPr="00B57D82" w:rsidRDefault="00B57D82" w:rsidP="00EF242B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B57D82">
              <w:rPr>
                <w:rFonts w:asciiTheme="majorHAnsi" w:hAnsiTheme="majorHAnsi" w:cstheme="majorHAnsi"/>
                <w:b/>
                <w:sz w:val="26"/>
                <w:szCs w:val="24"/>
              </w:rPr>
              <w:t>Lê Thị Bình</w:t>
            </w:r>
          </w:p>
        </w:tc>
      </w:tr>
    </w:tbl>
    <w:p w:rsidR="00EF242B" w:rsidRPr="00037F18" w:rsidRDefault="00EF242B" w:rsidP="00EF242B">
      <w:pPr>
        <w:jc w:val="both"/>
        <w:rPr>
          <w:rFonts w:asciiTheme="majorHAnsi" w:hAnsiTheme="majorHAnsi" w:cstheme="majorHAnsi"/>
          <w:sz w:val="26"/>
          <w:szCs w:val="24"/>
          <w:lang w:val="vi-VN"/>
        </w:rPr>
      </w:pPr>
    </w:p>
    <w:p w:rsidR="00E40EF6" w:rsidRPr="00037F18" w:rsidRDefault="00E40EF6" w:rsidP="00E40EF6">
      <w:pPr>
        <w:ind w:left="101"/>
        <w:jc w:val="center"/>
        <w:rPr>
          <w:sz w:val="20"/>
          <w:lang w:val="vi-VN"/>
        </w:rPr>
      </w:pPr>
    </w:p>
    <w:p w:rsidR="00E40EF6" w:rsidRPr="00037F18" w:rsidRDefault="00E40EF6" w:rsidP="00E40EF6">
      <w:pPr>
        <w:ind w:left="101"/>
        <w:jc w:val="center"/>
        <w:rPr>
          <w:sz w:val="20"/>
          <w:lang w:val="vi-VN"/>
        </w:rPr>
      </w:pPr>
    </w:p>
    <w:sectPr w:rsidR="00E40EF6" w:rsidRPr="00037F18" w:rsidSect="00037F18">
      <w:type w:val="continuous"/>
      <w:pgSz w:w="11907" w:h="16840" w:code="9"/>
      <w:pgMar w:top="1134" w:right="1134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32"/>
    <w:rsid w:val="00037F18"/>
    <w:rsid w:val="000B068F"/>
    <w:rsid w:val="000C04AE"/>
    <w:rsid w:val="001A4B32"/>
    <w:rsid w:val="00B57D82"/>
    <w:rsid w:val="00E40EF6"/>
    <w:rsid w:val="00EF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52F4FD-485F-4614-A6D4-42FC05FE8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40EF6"/>
    <w:pPr>
      <w:widowControl/>
      <w:autoSpaceDE/>
      <w:autoSpaceDN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7D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D82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 Hoang</dc:creator>
  <cp:lastModifiedBy>Windows User</cp:lastModifiedBy>
  <cp:revision>2</cp:revision>
  <cp:lastPrinted>2018-12-03T09:18:00Z</cp:lastPrinted>
  <dcterms:created xsi:type="dcterms:W3CDTF">2018-12-04T07:40:00Z</dcterms:created>
  <dcterms:modified xsi:type="dcterms:W3CDTF">2018-12-04T07:40:00Z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2018-12-03T00:00:00Z</vt:filetime>
  </property>
</Properties>
</file>