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22" w:type="pct"/>
        <w:tblInd w:w="-709" w:type="dxa"/>
        <w:tblCellMar>
          <w:left w:w="0" w:type="dxa"/>
          <w:right w:w="0" w:type="dxa"/>
        </w:tblCellMar>
        <w:tblLook w:val="04A0" w:firstRow="1" w:lastRow="0" w:firstColumn="1" w:lastColumn="0" w:noHBand="0" w:noVBand="1"/>
      </w:tblPr>
      <w:tblGrid>
        <w:gridCol w:w="3971"/>
        <w:gridCol w:w="5986"/>
      </w:tblGrid>
      <w:tr w:rsidR="00363CF3" w:rsidRPr="00363CF3" w:rsidTr="00363CF3">
        <w:tc>
          <w:tcPr>
            <w:tcW w:w="1994" w:type="pct"/>
            <w:hideMark/>
          </w:tcPr>
          <w:p w:rsidR="00363CF3" w:rsidRPr="00363CF3" w:rsidRDefault="00363CF3" w:rsidP="00363CF3">
            <w:pPr>
              <w:spacing w:before="120" w:after="120" w:line="276" w:lineRule="auto"/>
              <w:jc w:val="center"/>
              <w:rPr>
                <w:rFonts w:ascii="Times New Roman" w:eastAsia="Times New Roman" w:hAnsi="Times New Roman" w:cs="Times New Roman"/>
                <w:sz w:val="28"/>
                <w:szCs w:val="28"/>
              </w:rPr>
            </w:pPr>
            <w:r w:rsidRPr="00363CF3">
              <w:rPr>
                <w:rFonts w:ascii="Times New Roman" w:eastAsia="Times New Roman" w:hAnsi="Times New Roman" w:cs="Times New Roman"/>
                <w:b/>
                <w:bCs/>
                <w:sz w:val="28"/>
                <w:szCs w:val="28"/>
              </w:rPr>
              <w:t>BỘ GIÁO DỤC VÀ ĐÀO TẠO</w:t>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sz w:val="28"/>
                <w:szCs w:val="28"/>
                <w:vertAlign w:val="superscript"/>
              </w:rPr>
              <w:t>__________</w:t>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sz w:val="28"/>
                <w:szCs w:val="28"/>
              </w:rPr>
              <w:br/>
              <w:t>Số: 23/2024/TT-BGDĐT</w:t>
            </w:r>
          </w:p>
        </w:tc>
        <w:tc>
          <w:tcPr>
            <w:tcW w:w="3006" w:type="pct"/>
            <w:hideMark/>
          </w:tcPr>
          <w:p w:rsidR="00363CF3" w:rsidRPr="00363CF3" w:rsidRDefault="00363CF3" w:rsidP="00363CF3">
            <w:pPr>
              <w:spacing w:before="120" w:after="120" w:line="276" w:lineRule="auto"/>
              <w:jc w:val="center"/>
              <w:rPr>
                <w:rFonts w:ascii="Times New Roman" w:eastAsia="Times New Roman" w:hAnsi="Times New Roman" w:cs="Times New Roman"/>
                <w:sz w:val="28"/>
                <w:szCs w:val="28"/>
              </w:rPr>
            </w:pPr>
            <w:r w:rsidRPr="00363CF3">
              <w:rPr>
                <w:rFonts w:ascii="Times New Roman" w:eastAsia="Times New Roman" w:hAnsi="Times New Roman" w:cs="Times New Roman"/>
                <w:b/>
                <w:bCs/>
                <w:sz w:val="28"/>
                <w:szCs w:val="28"/>
              </w:rPr>
              <w:t>CỘNG HÒA XÃ HỘI CHỦ NGHĨA VIỆT NAM</w:t>
            </w:r>
            <w:r w:rsidRPr="00363CF3">
              <w:rPr>
                <w:rFonts w:ascii="Times New Roman" w:eastAsia="Times New Roman" w:hAnsi="Times New Roman" w:cs="Times New Roman"/>
                <w:b/>
                <w:bCs/>
                <w:sz w:val="28"/>
                <w:szCs w:val="28"/>
              </w:rPr>
              <w:br/>
              <w:t>Độc lập - Tự do - Hạnh phúc</w:t>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sz w:val="28"/>
                <w:szCs w:val="28"/>
                <w:vertAlign w:val="superscript"/>
              </w:rPr>
              <w:t>______________________</w:t>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i/>
                <w:iCs/>
                <w:sz w:val="28"/>
                <w:szCs w:val="28"/>
              </w:rPr>
              <w:t>Hà Nội, ngày 16 tháng 12 năm 2024</w:t>
            </w:r>
          </w:p>
        </w:tc>
      </w:tr>
    </w:tbl>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color w:val="222222"/>
          <w:sz w:val="28"/>
          <w:szCs w:val="28"/>
        </w:rPr>
        <w:t>THÔNG TƯ</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color w:val="222222"/>
          <w:sz w:val="28"/>
          <w:szCs w:val="28"/>
        </w:rPr>
        <w:t>Sửa đổi, bổ sung một số điều của Quy định tiêu chuẩn cơ sở vật chất các</w:t>
      </w:r>
      <w:r w:rsidRPr="00363CF3">
        <w:rPr>
          <w:rFonts w:ascii="Times New Roman" w:eastAsia="Times New Roman" w:hAnsi="Times New Roman" w:cs="Times New Roman"/>
          <w:b/>
          <w:bCs/>
          <w:color w:val="222222"/>
          <w:sz w:val="28"/>
          <w:szCs w:val="28"/>
        </w:rPr>
        <w:br/>
        <w:t>trường mầm non, tiểu học, trung học cơ sở, trung học phổ thông và trường</w:t>
      </w:r>
      <w:r w:rsidRPr="00363CF3">
        <w:rPr>
          <w:rFonts w:ascii="Times New Roman" w:eastAsia="Times New Roman" w:hAnsi="Times New Roman" w:cs="Times New Roman"/>
          <w:b/>
          <w:bCs/>
          <w:color w:val="222222"/>
          <w:sz w:val="28"/>
          <w:szCs w:val="28"/>
        </w:rPr>
        <w:br/>
        <w:t>phổ thông có nhiều cấp học ban hành kèm theo Thông tư số 13/2020/TT-</w:t>
      </w:r>
      <w:r w:rsidRPr="00363CF3">
        <w:rPr>
          <w:rFonts w:ascii="Times New Roman" w:eastAsia="Times New Roman" w:hAnsi="Times New Roman" w:cs="Times New Roman"/>
          <w:b/>
          <w:bCs/>
          <w:color w:val="222222"/>
          <w:sz w:val="28"/>
          <w:szCs w:val="28"/>
        </w:rPr>
        <w:br/>
        <w:t>BGDĐT ngày 26 tháng 5 năm 2020 của Bộ trưởng Bộ Giáo dục và Đào tạo</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vertAlign w:val="superscript"/>
        </w:rPr>
        <w:t>______________________</w:t>
      </w:r>
    </w:p>
    <w:p w:rsidR="00363CF3" w:rsidRPr="00363CF3" w:rsidRDefault="00363CF3" w:rsidP="00363CF3">
      <w:pPr>
        <w:spacing w:before="120" w:after="120" w:line="276" w:lineRule="auto"/>
        <w:jc w:val="both"/>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ab/>
      </w:r>
      <w:r w:rsidRPr="00363CF3">
        <w:rPr>
          <w:rFonts w:ascii="Times New Roman" w:eastAsia="Times New Roman" w:hAnsi="Times New Roman" w:cs="Times New Roman"/>
          <w:i/>
          <w:iCs/>
          <w:sz w:val="28"/>
          <w:szCs w:val="28"/>
        </w:rPr>
        <w:t>Căn cứ </w:t>
      </w:r>
      <w:r w:rsidRPr="00363CF3">
        <w:rPr>
          <w:rFonts w:ascii="Times New Roman" w:eastAsia="Times New Roman" w:hAnsi="Times New Roman" w:cs="Times New Roman"/>
          <w:i/>
          <w:iCs/>
          <w:color w:val="222222"/>
          <w:sz w:val="28"/>
          <w:szCs w:val="28"/>
        </w:rPr>
        <w:t>Luật Giáo dục</w:t>
      </w:r>
      <w:r w:rsidRPr="00363CF3">
        <w:rPr>
          <w:rFonts w:ascii="Times New Roman" w:eastAsia="Times New Roman" w:hAnsi="Times New Roman" w:cs="Times New Roman"/>
          <w:i/>
          <w:iCs/>
          <w:sz w:val="28"/>
          <w:szCs w:val="28"/>
        </w:rPr>
        <w:t> ngày 14 tháng 6 năm 2019;</w:t>
      </w:r>
    </w:p>
    <w:p w:rsidR="00363CF3" w:rsidRPr="00363CF3" w:rsidRDefault="00363CF3" w:rsidP="00363CF3">
      <w:pPr>
        <w:spacing w:before="120" w:after="120" w:line="276" w:lineRule="auto"/>
        <w:ind w:firstLine="720"/>
        <w:rPr>
          <w:rFonts w:ascii="Times New Roman" w:eastAsia="Times New Roman" w:hAnsi="Times New Roman" w:cs="Times New Roman"/>
          <w:color w:val="222222"/>
          <w:sz w:val="28"/>
          <w:szCs w:val="28"/>
        </w:rPr>
      </w:pPr>
      <w:r w:rsidRPr="00363CF3">
        <w:rPr>
          <w:rFonts w:ascii="Times New Roman" w:eastAsia="Times New Roman" w:hAnsi="Times New Roman" w:cs="Times New Roman"/>
          <w:i/>
          <w:iCs/>
          <w:sz w:val="28"/>
          <w:szCs w:val="28"/>
        </w:rPr>
        <w:t>Căn cứ </w:t>
      </w:r>
      <w:r w:rsidRPr="00363CF3">
        <w:rPr>
          <w:rFonts w:ascii="Times New Roman" w:eastAsia="Times New Roman" w:hAnsi="Times New Roman" w:cs="Times New Roman"/>
          <w:i/>
          <w:iCs/>
          <w:color w:val="222222"/>
          <w:sz w:val="28"/>
          <w:szCs w:val="28"/>
        </w:rPr>
        <w:t>Nghị định số 86/2022/NĐ-CP</w:t>
      </w:r>
      <w:r w:rsidRPr="00363CF3">
        <w:rPr>
          <w:rFonts w:ascii="Times New Roman" w:eastAsia="Times New Roman" w:hAnsi="Times New Roman" w:cs="Times New Roman"/>
          <w:i/>
          <w:iCs/>
          <w:sz w:val="28"/>
          <w:szCs w:val="28"/>
        </w:rPr>
        <w:t> ngày 24 tháng 10 năm 2022 của Chính phủ quy định chức năng, nhiệm vụ, quyền hạn và cơ cấu tổ chức của Bộ Giáo dục và Đào tạo;</w:t>
      </w:r>
    </w:p>
    <w:p w:rsidR="00363CF3" w:rsidRPr="00363CF3" w:rsidRDefault="00363CF3" w:rsidP="00363CF3">
      <w:pPr>
        <w:spacing w:before="120" w:after="120" w:line="276" w:lineRule="auto"/>
        <w:ind w:firstLine="720"/>
        <w:rPr>
          <w:rFonts w:ascii="Times New Roman" w:eastAsia="Times New Roman" w:hAnsi="Times New Roman" w:cs="Times New Roman"/>
          <w:color w:val="222222"/>
          <w:sz w:val="28"/>
          <w:szCs w:val="28"/>
        </w:rPr>
      </w:pPr>
      <w:r w:rsidRPr="00363CF3">
        <w:rPr>
          <w:rFonts w:ascii="Times New Roman" w:eastAsia="Times New Roman" w:hAnsi="Times New Roman" w:cs="Times New Roman"/>
          <w:i/>
          <w:iCs/>
          <w:color w:val="222222"/>
          <w:sz w:val="28"/>
          <w:szCs w:val="28"/>
        </w:rPr>
        <w:t>Theo đề nghị của Vụ trưởng Vụ Cơ sở vật chất;</w:t>
      </w:r>
    </w:p>
    <w:p w:rsidR="00363CF3" w:rsidRPr="00363CF3" w:rsidRDefault="00363CF3" w:rsidP="00363CF3">
      <w:pPr>
        <w:spacing w:before="120" w:after="120" w:line="276" w:lineRule="auto"/>
        <w:ind w:firstLine="720"/>
        <w:jc w:val="both"/>
        <w:rPr>
          <w:rFonts w:ascii="Times New Roman" w:eastAsia="Times New Roman" w:hAnsi="Times New Roman" w:cs="Times New Roman"/>
          <w:color w:val="222222"/>
          <w:sz w:val="28"/>
          <w:szCs w:val="28"/>
        </w:rPr>
      </w:pPr>
      <w:r w:rsidRPr="00363CF3">
        <w:rPr>
          <w:rFonts w:ascii="Times New Roman" w:eastAsia="Times New Roman" w:hAnsi="Times New Roman" w:cs="Times New Roman"/>
          <w:i/>
          <w:iCs/>
          <w:color w:val="222222"/>
          <w:sz w:val="28"/>
          <w:szCs w:val="28"/>
        </w:rPr>
        <w:t>Bộ trưởng Bộ Giáo dục và Đào tạo ban hành Thông tư sửa đổi, bổ sung một số điều của Quy định về tiêu chuẩn cơ sở vật chất các trường mầm non, tiểu học, trung học cơ sở, trung học phổ thông và trường phổ thông có nhiều cấp học ban hành kèm theo Thông tư số 13/2020/TT-BGDĐT ngày 26 tháng 5 năm 2020 của Bộ trưởng Bộ Giáo dục và Đào tạo.</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hyperlink r:id="rId5" w:history="1">
        <w:r w:rsidRPr="00363CF3">
          <w:rPr>
            <w:rFonts w:ascii="Times New Roman" w:eastAsia="Times New Roman" w:hAnsi="Times New Roman" w:cs="Times New Roman"/>
            <w:b/>
            <w:bCs/>
            <w:color w:val="0000FF"/>
            <w:sz w:val="28"/>
            <w:szCs w:val="28"/>
            <w:u w:val="single"/>
          </w:rPr>
          <w:t>Điều 1</w:t>
        </w:r>
      </w:hyperlink>
      <w:r w:rsidRPr="00363CF3">
        <w:rPr>
          <w:rFonts w:ascii="Times New Roman" w:eastAsia="Times New Roman" w:hAnsi="Times New Roman" w:cs="Times New Roman"/>
          <w:b/>
          <w:bCs/>
          <w:color w:val="2E2E2E"/>
          <w:sz w:val="28"/>
          <w:szCs w:val="28"/>
        </w:rPr>
        <w:t>. Sửa đổi, bổ sung một số điều của Quy định tiêu chuẩn cơ sở vật chất các trường mầm non, tiểu học, trung học cơ sở, trung học phổ thông và trường phổ thông có nhiều cấp học ban hành kèm theo Thông tư số 13/2020/TT-BGDĐT ngày 26 tháng 5 năm 2020 của Bộ trưởng Bộ Giáo dục và Đào tạo (sau đây gọi tắt là Thông tư số 13/2020/TT-BGDĐT)</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 Bổ sung khoản 3 và khoản 4 </w:t>
      </w:r>
      <w:hyperlink r:id="rId6" w:history="1">
        <w:r w:rsidRPr="00363CF3">
          <w:rPr>
            <w:rFonts w:ascii="Times New Roman" w:eastAsia="Times New Roman" w:hAnsi="Times New Roman" w:cs="Times New Roman"/>
            <w:color w:val="0000FF"/>
            <w:sz w:val="28"/>
            <w:szCs w:val="28"/>
            <w:u w:val="single"/>
          </w:rPr>
          <w:t>Điều 1</w:t>
        </w:r>
      </w:hyperlink>
      <w:r w:rsidRPr="00363CF3">
        <w:rPr>
          <w:rFonts w:ascii="Times New Roman" w:eastAsia="Times New Roman" w:hAnsi="Times New Roman" w:cs="Times New Roman"/>
          <w:color w:val="2E2E2E"/>
          <w:sz w:val="28"/>
          <w:szCs w:val="28"/>
        </w:rPr>
        <w:t> như sau:</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 Trường Phổ thông vùng cao Việt Bắc, Trường Hữu nghị 80, Trường Hữu nghị T78 được áp dụng quy định này để thực hiện chương trình giáo dục phổ thông.</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4. Trường dự bị đại học được áp dụng quy định này để thực hiện chương trình bồi dưỡng dự bị đại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Sửa đổi </w:t>
      </w:r>
      <w:hyperlink r:id="rId7" w:history="1">
        <w:r w:rsidRPr="00363CF3">
          <w:rPr>
            <w:rFonts w:ascii="Times New Roman" w:eastAsia="Times New Roman" w:hAnsi="Times New Roman" w:cs="Times New Roman"/>
            <w:color w:val="0000FF"/>
            <w:sz w:val="28"/>
            <w:szCs w:val="28"/>
            <w:u w:val="single"/>
          </w:rPr>
          <w:t>khoản 1</w:t>
        </w:r>
      </w:hyperlink>
      <w:r w:rsidRPr="00363CF3">
        <w:rPr>
          <w:rFonts w:ascii="Times New Roman" w:eastAsia="Times New Roman" w:hAnsi="Times New Roman" w:cs="Times New Roman"/>
          <w:color w:val="2E2E2E"/>
          <w:sz w:val="28"/>
          <w:szCs w:val="28"/>
        </w:rPr>
        <w:t> và </w:t>
      </w:r>
      <w:hyperlink r:id="rId8" w:history="1">
        <w:r w:rsidRPr="00363CF3">
          <w:rPr>
            <w:rFonts w:ascii="Times New Roman" w:eastAsia="Times New Roman" w:hAnsi="Times New Roman" w:cs="Times New Roman"/>
            <w:color w:val="0000FF"/>
            <w:sz w:val="28"/>
            <w:szCs w:val="28"/>
            <w:u w:val="single"/>
          </w:rPr>
          <w:t>khoản 2 Điều 2</w:t>
        </w:r>
      </w:hyperlink>
      <w:r w:rsidRPr="00363CF3">
        <w:rPr>
          <w:rFonts w:ascii="Times New Roman" w:eastAsia="Times New Roman" w:hAnsi="Times New Roman" w:cs="Times New Roman"/>
          <w:color w:val="2E2E2E"/>
          <w:sz w:val="28"/>
          <w:szCs w:val="28"/>
        </w:rPr>
        <w:t> như sau:</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 Công trình kiên cố là các công trình/nhà có niên hạn sử dụng không nhỏ hơn 50 năm và ba kết cấu chính đều được làm bằng vật liệu bền chắc, bao gồm:</w:t>
      </w:r>
      <w:r w:rsidRPr="00363CF3">
        <w:rPr>
          <w:rFonts w:ascii="Times New Roman" w:eastAsia="Times New Roman" w:hAnsi="Times New Roman" w:cs="Times New Roman"/>
          <w:color w:val="2E2E2E"/>
          <w:sz w:val="28"/>
          <w:szCs w:val="28"/>
        </w:rPr>
        <w:br/>
        <w:t xml:space="preserve">a) Phần kết cấu chịu lực chính làm bằng các loại vật liệu: bê tông cốt thép, gạch/đá, </w:t>
      </w:r>
      <w:r w:rsidRPr="00363CF3">
        <w:rPr>
          <w:rFonts w:ascii="Times New Roman" w:eastAsia="Times New Roman" w:hAnsi="Times New Roman" w:cs="Times New Roman"/>
          <w:color w:val="2E2E2E"/>
          <w:sz w:val="28"/>
          <w:szCs w:val="28"/>
        </w:rPr>
        <w:lastRenderedPageBreak/>
        <w:t>sắt/thép/gỗ bền chắc;</w:t>
      </w:r>
      <w:r w:rsidRPr="00363CF3">
        <w:rPr>
          <w:rFonts w:ascii="Times New Roman" w:eastAsia="Times New Roman" w:hAnsi="Times New Roman" w:cs="Times New Roman"/>
          <w:color w:val="2E2E2E"/>
          <w:sz w:val="28"/>
          <w:szCs w:val="28"/>
        </w:rPr>
        <w:br/>
        <w:t>b) Mái làm bằng các loại vật liệu: bê tông cốt thép, tôn, ngói (xi măng, đất nung);</w:t>
      </w:r>
      <w:r w:rsidRPr="00363CF3">
        <w:rPr>
          <w:rFonts w:ascii="Times New Roman" w:eastAsia="Times New Roman" w:hAnsi="Times New Roman" w:cs="Times New Roman"/>
          <w:color w:val="2E2E2E"/>
          <w:sz w:val="28"/>
          <w:szCs w:val="28"/>
        </w:rPr>
        <w:br/>
        <w:t>c) Tường bao che làm bằng các loại vật liệu: bê tông cốt thép, gạch/đá, gỗ/kim loại.</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Công trình bán kiên cố là các công trình/nhà có niên hạn sử dụng nhỏ hơn 50 năm và hai trong ba kết cấu chính đáp ứng theo quy định tại khoản 1 Điều này, trong đó phần kết cấu chịu lực chính là bắt buộc theo quy định tại điểm a khoản 1 Điều này.”.</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 Bổ sung khoản 3 </w:t>
      </w:r>
      <w:hyperlink r:id="rId9" w:history="1">
        <w:r w:rsidRPr="00363CF3">
          <w:rPr>
            <w:rFonts w:ascii="Times New Roman" w:eastAsia="Times New Roman" w:hAnsi="Times New Roman" w:cs="Times New Roman"/>
            <w:color w:val="0000FF"/>
            <w:sz w:val="28"/>
            <w:szCs w:val="28"/>
            <w:u w:val="single"/>
          </w:rPr>
          <w:t>Điều 4</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Các hạng mục khác phục vụ hoạt động quản lý, giáo dục (nếu có) thực hiện theo quy định của Chính phủ về tiêu chuẩn, định mức sử dụng trụ sở làm việc, cơ sở hoạt động sự nghiệp.”.</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4. Sửa đổi, bổ sung </w:t>
      </w:r>
      <w:hyperlink r:id="rId10" w:history="1">
        <w:r w:rsidRPr="00363CF3">
          <w:rPr>
            <w:rFonts w:ascii="Times New Roman" w:eastAsia="Times New Roman" w:hAnsi="Times New Roman" w:cs="Times New Roman"/>
            <w:color w:val="0000FF"/>
            <w:sz w:val="28"/>
            <w:szCs w:val="28"/>
            <w:u w:val="single"/>
          </w:rPr>
          <w:t>khoản 2 Điều 5</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“2. Quy mô</w:t>
      </w:r>
      <w:r w:rsidRPr="00363CF3">
        <w:rPr>
          <w:rFonts w:ascii="Times New Roman" w:eastAsia="Times New Roman" w:hAnsi="Times New Roman" w:cs="Times New Roman"/>
          <w:color w:val="2E2E2E"/>
          <w:sz w:val="28"/>
          <w:szCs w:val="28"/>
        </w:rPr>
        <w:br/>
        <w:t>a) Trường mầm non có quy mô tối thiểu 09 nhóm, lớp và tối đa 30 nhóm, lớp. Đối với trường tại các xã thuộc vùng khó khăn, xã có quy mô dân số dưới 5000 người và các trường dân lập, tư thục có quy mô tối thiểu 05 nhóm, lớp; trường tại khu vực hải đảo có quy mô tối thiểu 03 nhóm, lớp;</w:t>
      </w:r>
      <w:r w:rsidRPr="00363CF3">
        <w:rPr>
          <w:rFonts w:ascii="Times New Roman" w:eastAsia="Times New Roman" w:hAnsi="Times New Roman" w:cs="Times New Roman"/>
          <w:color w:val="2E2E2E"/>
          <w:sz w:val="28"/>
          <w:szCs w:val="28"/>
        </w:rPr>
        <w:br/>
        <w:t>b) Căn cứ điều kiện các địa phương, có thể bố trí các điểm trường ở những địa bàn khác nhau đe tạo điều kiện thuận lợi cho trẻ em đến trường. Bố trí không quá 05 điểm trường; đối với trường tại các xã thuộc vùng khó khăn, tùy theo điều kiện thực tế có thể bố trí không quá 08 điểm trường, trường hợp đặc biệt tại các địa bàn có địa hình hiểm trở, chia cắt bố trí không quá 12 điểm trường.”.</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5. Sửa đổi </w:t>
      </w:r>
      <w:hyperlink r:id="rId11" w:history="1">
        <w:r w:rsidRPr="00363CF3">
          <w:rPr>
            <w:rFonts w:ascii="Times New Roman" w:eastAsia="Times New Roman" w:hAnsi="Times New Roman" w:cs="Times New Roman"/>
            <w:color w:val="0000FF"/>
            <w:sz w:val="28"/>
            <w:szCs w:val="28"/>
            <w:u w:val="single"/>
          </w:rPr>
          <w:t>khoản 3 Điều 5</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Tổng diện tích khu đất xây dựng trường (bao gồm các điểm trường) được xác định trên cơ sở số nhóm, lớp, số trẻ em với bình quân tối thiểu 12m2 cho một trẻ em; đối với các đô thị loại III trở lên (theo công nhận loại đô thị của cấp có thẩm quyền) cho phép bình quân tối thiểu 8m2 cho một trẻ em.”.</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6. Sửa đổi, bổ sung </w:t>
      </w:r>
      <w:hyperlink r:id="rId12" w:history="1">
        <w:r w:rsidRPr="00363CF3">
          <w:rPr>
            <w:rFonts w:ascii="Times New Roman" w:eastAsia="Times New Roman" w:hAnsi="Times New Roman" w:cs="Times New Roman"/>
            <w:color w:val="0000FF"/>
            <w:sz w:val="28"/>
            <w:szCs w:val="28"/>
            <w:u w:val="single"/>
          </w:rPr>
          <w:t>khoản 2 Điều 6</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“2. Khối phòng nuôi dưỡng, chăm sóc và giáo dục trẻ em</w:t>
      </w:r>
      <w:r w:rsidRPr="00363CF3">
        <w:rPr>
          <w:rFonts w:ascii="Times New Roman" w:eastAsia="Times New Roman" w:hAnsi="Times New Roman" w:cs="Times New Roman"/>
          <w:color w:val="2E2E2E"/>
          <w:sz w:val="28"/>
          <w:szCs w:val="28"/>
        </w:rPr>
        <w:br/>
        <w:t>a) Phòng nuôi dưỡng, chăm sóc, giáo dục trẻ em</w:t>
      </w:r>
      <w:r w:rsidRPr="00363CF3">
        <w:rPr>
          <w:rFonts w:ascii="Times New Roman" w:eastAsia="Times New Roman" w:hAnsi="Times New Roman" w:cs="Times New Roman"/>
          <w:color w:val="2E2E2E"/>
          <w:sz w:val="28"/>
          <w:szCs w:val="28"/>
        </w:rPr>
        <w:br/>
        <w:t>Bảo đảm mỗi nhóm, lớp có một phòng, bao gồm các phân khu chức năng:</w:t>
      </w:r>
      <w:r w:rsidRPr="00363CF3">
        <w:rPr>
          <w:rFonts w:ascii="Times New Roman" w:eastAsia="Times New Roman" w:hAnsi="Times New Roman" w:cs="Times New Roman"/>
          <w:color w:val="2E2E2E"/>
          <w:sz w:val="28"/>
          <w:szCs w:val="28"/>
        </w:rPr>
        <w:br/>
        <w:t>Khu sinh hoạt chung để tổ chức các hoạt động học, chơi và ăn;</w:t>
      </w:r>
      <w:r w:rsidRPr="00363CF3">
        <w:rPr>
          <w:rFonts w:ascii="Times New Roman" w:eastAsia="Times New Roman" w:hAnsi="Times New Roman" w:cs="Times New Roman"/>
          <w:color w:val="2E2E2E"/>
          <w:sz w:val="28"/>
          <w:szCs w:val="28"/>
        </w:rPr>
        <w:br/>
        <w:t>Nơi ngủ (đối với nhóm, lớp mẫu giáo có thể sử dụng chung với khu sinh hoạt chung);</w:t>
      </w:r>
      <w:r w:rsidRPr="00363CF3">
        <w:rPr>
          <w:rFonts w:ascii="Times New Roman" w:eastAsia="Times New Roman" w:hAnsi="Times New Roman" w:cs="Times New Roman"/>
          <w:color w:val="2E2E2E"/>
          <w:sz w:val="28"/>
          <w:szCs w:val="28"/>
        </w:rPr>
        <w:br/>
        <w:t>Khu vệ sinh được xây dựng khép kín với phòng nuôi dưỡng, chăm sóc, giáo dục trẻ em, có vách ngăn cao không nhỏ hơn 1,50 m giữa chỗ đi tiểu và bồn cầu, bố trí từ 02 đến 03 tiểu treo dùng cho trẻ em trai (hoặc máng tiểu có chiều dài tối thiểu 2,0 m) và từ 02 đến 03 xí bệt dùng cho trẻ em gái, khu vực rửa tay của trẻ em được bố trí riêng với tiêu chuẩn 08 trẻ em/chậu rửa, các thiết bị vệ sinh được lắp đặt phù hợp với độ tuổi; đối với trẻ em mẫu giáo cần bố trí nhà vệ sinh riêng cho trẻ em trai, trẻ em gái; trường hợp khu vệ sinh được xây dựng riêng biệt phải liên thông với phòng nuôi dưỡng, chăm sóc, giáo dục trẻ em qua hành lang giao thông, thuận tiện cho sử dụng và dễ quan sát; có thể trang bị thêm hệ thống thiết bị cấp nước nóng phù hợp với điều kiện thực tế;</w:t>
      </w:r>
      <w:r w:rsidRPr="00363CF3">
        <w:rPr>
          <w:rFonts w:ascii="Times New Roman" w:eastAsia="Times New Roman" w:hAnsi="Times New Roman" w:cs="Times New Roman"/>
          <w:color w:val="2E2E2E"/>
          <w:sz w:val="28"/>
          <w:szCs w:val="28"/>
        </w:rPr>
        <w:br/>
        <w:t>Hiên chơi, đón trẻ em: thuận tiện cho việc đưa, đón và sinh hoạt của trẻ em khi trời mưa, nắng; xung quanh hiên chơi cần có lan can với chiều cao không nhỏ hơn 01m;</w:t>
      </w:r>
      <w:r w:rsidRPr="00363CF3">
        <w:rPr>
          <w:rFonts w:ascii="Times New Roman" w:eastAsia="Times New Roman" w:hAnsi="Times New Roman" w:cs="Times New Roman"/>
          <w:color w:val="2E2E2E"/>
          <w:sz w:val="28"/>
          <w:szCs w:val="28"/>
        </w:rPr>
        <w:br/>
        <w:t>Hệ thống chiếu sáng theo quy định tại Quy chuẩn kỹ thuật quốc gia về chiếu sáng - Mức cho phép chiếu sáng nơi làm việc; hệ thống quạt (có thể trang bị thêm hệ thống điều hòa không khí phù hợp với điều kiện thực tế);</w:t>
      </w:r>
      <w:r w:rsidRPr="00363CF3">
        <w:rPr>
          <w:rFonts w:ascii="Times New Roman" w:eastAsia="Times New Roman" w:hAnsi="Times New Roman" w:cs="Times New Roman"/>
          <w:color w:val="2E2E2E"/>
          <w:sz w:val="28"/>
          <w:szCs w:val="28"/>
        </w:rPr>
        <w:br/>
        <w:t>b) Phòng giáo dục thể chất, nghệ thuật: liên thông với phòng nuôi dưỡng, chăm sóc, giáo dục trẻ em qua hành lang giao thông, bảo đảm có 01 phòng giáo dục nghệ thuật và 01 phòng (hoặc khu) giáo dục thể chất. Điểm trường có quy mô từ 05 nhóm, lớp trở lên, bố trí 01 phòng sử dụng chung cho giáo dục nghệ thuật và giáo dục thể chất;</w:t>
      </w:r>
      <w:r w:rsidRPr="00363CF3">
        <w:rPr>
          <w:rFonts w:ascii="Times New Roman" w:eastAsia="Times New Roman" w:hAnsi="Times New Roman" w:cs="Times New Roman"/>
          <w:color w:val="2E2E2E"/>
          <w:sz w:val="28"/>
          <w:szCs w:val="28"/>
        </w:rPr>
        <w:br/>
        <w:t>c) Sân chơi: lắp đặt các thiết bị đồ chơi ngoài trời theo quy định của Bộ Giáo dục và Đào tạo;</w:t>
      </w:r>
      <w:r w:rsidRPr="00363CF3">
        <w:rPr>
          <w:rFonts w:ascii="Times New Roman" w:eastAsia="Times New Roman" w:hAnsi="Times New Roman" w:cs="Times New Roman"/>
          <w:color w:val="2E2E2E"/>
          <w:sz w:val="28"/>
          <w:szCs w:val="28"/>
        </w:rPr>
        <w:br/>
        <w:t>d) Thư viện: bảo đảm tiêu chuẩn cơ sở vật chất mức độ 1 theo quy định tiêu chuẩn thư viện trường mầm non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7. Sửa đổi, bổ sung </w:t>
      </w:r>
      <w:hyperlink r:id="rId13" w:history="1">
        <w:r w:rsidRPr="00363CF3">
          <w:rPr>
            <w:rFonts w:ascii="Times New Roman" w:eastAsia="Times New Roman" w:hAnsi="Times New Roman" w:cs="Times New Roman"/>
            <w:color w:val="0000FF"/>
            <w:sz w:val="28"/>
            <w:szCs w:val="28"/>
            <w:u w:val="single"/>
          </w:rPr>
          <w:t>khoản 2 Điều 7</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“2. Khối phòng nuôi dưỡng, chăm sóc và giáo dục trẻ em</w:t>
      </w:r>
      <w:r w:rsidRPr="00363CF3">
        <w:rPr>
          <w:rFonts w:ascii="Times New Roman" w:eastAsia="Times New Roman" w:hAnsi="Times New Roman" w:cs="Times New Roman"/>
          <w:color w:val="2E2E2E"/>
          <w:sz w:val="28"/>
          <w:szCs w:val="28"/>
        </w:rPr>
        <w:br/>
        <w:t>a) Phòng giáo dục thể chất, phòng giáo dục nghệ thuật: có tối thiểu 01 phòng giáo dục nghệ thuật và 01 phòng giáo dục thể chất;</w:t>
      </w:r>
      <w:r w:rsidRPr="00363CF3">
        <w:rPr>
          <w:rFonts w:ascii="Times New Roman" w:eastAsia="Times New Roman" w:hAnsi="Times New Roman" w:cs="Times New Roman"/>
          <w:color w:val="2E2E2E"/>
          <w:sz w:val="28"/>
          <w:szCs w:val="28"/>
        </w:rPr>
        <w:br/>
        <w:t>b) Thư viện: bảo đảm tiêu chuẩn cơ sở vật chất mức độ 2 theo quy định tiêu chuẩn thư viện trường mầm non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8. Sửa đổi, bổ sung </w:t>
      </w:r>
      <w:hyperlink r:id="rId14" w:history="1">
        <w:r w:rsidRPr="00363CF3">
          <w:rPr>
            <w:rFonts w:ascii="Times New Roman" w:eastAsia="Times New Roman" w:hAnsi="Times New Roman" w:cs="Times New Roman"/>
            <w:color w:val="0000FF"/>
            <w:sz w:val="28"/>
            <w:szCs w:val="28"/>
            <w:u w:val="single"/>
          </w:rPr>
          <w:t>khoản 1 Điều 8</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“1. Khối phòng nuôi dưỡng, chăm sóc và giáo dục trẻ em</w:t>
      </w:r>
      <w:r w:rsidRPr="00363CF3">
        <w:rPr>
          <w:rFonts w:ascii="Times New Roman" w:eastAsia="Times New Roman" w:hAnsi="Times New Roman" w:cs="Times New Roman"/>
          <w:color w:val="2E2E2E"/>
          <w:sz w:val="28"/>
          <w:szCs w:val="28"/>
        </w:rPr>
        <w:br/>
        <w:t>a) Phòng nuôi dưỡng, chăm sóc, giáo dục trẻ em được bổ sung các phân khu chức năng:</w:t>
      </w:r>
      <w:r w:rsidRPr="00363CF3">
        <w:rPr>
          <w:rFonts w:ascii="Times New Roman" w:eastAsia="Times New Roman" w:hAnsi="Times New Roman" w:cs="Times New Roman"/>
          <w:color w:val="2E2E2E"/>
          <w:sz w:val="28"/>
          <w:szCs w:val="28"/>
        </w:rPr>
        <w:br/>
        <w:t>Kho nhóm, lớp để chứa đồ dùng, đồ chơi phục vụ sinh hoạt và học tập;</w:t>
      </w:r>
      <w:r w:rsidRPr="00363CF3">
        <w:rPr>
          <w:rFonts w:ascii="Times New Roman" w:eastAsia="Times New Roman" w:hAnsi="Times New Roman" w:cs="Times New Roman"/>
          <w:color w:val="2E2E2E"/>
          <w:sz w:val="28"/>
          <w:szCs w:val="28"/>
        </w:rPr>
        <w:br/>
        <w:t>b) Phòng giáo dục thể chất, phòng giáo dục nghệ thuật: đối với trường có quy mô lớn hơn 14 nhóm, lớp có tối thiểu 02 phòng giáo dục nghệ thuật, 01 phòng giáo dục thể chất;</w:t>
      </w:r>
      <w:r w:rsidRPr="00363CF3">
        <w:rPr>
          <w:rFonts w:ascii="Times New Roman" w:eastAsia="Times New Roman" w:hAnsi="Times New Roman" w:cs="Times New Roman"/>
          <w:color w:val="2E2E2E"/>
          <w:sz w:val="28"/>
          <w:szCs w:val="28"/>
        </w:rPr>
        <w:br/>
        <w:t>c) Phòng làm quen tin học, ngoại ngữ: có tối thiểu 01 phòng với thiết bị phù hợp, phục vụ các hoạt động vui chơi, khám phá và làm quen với công nghệ thông tin, ngoại ngữ của trẻ em.”.</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9. Sửa đổi </w:t>
      </w:r>
      <w:hyperlink r:id="rId15" w:history="1">
        <w:r w:rsidRPr="00363CF3">
          <w:rPr>
            <w:rFonts w:ascii="Times New Roman" w:eastAsia="Times New Roman" w:hAnsi="Times New Roman" w:cs="Times New Roman"/>
            <w:color w:val="0000FF"/>
            <w:sz w:val="28"/>
            <w:szCs w:val="28"/>
            <w:u w:val="single"/>
          </w:rPr>
          <w:t>điểm a khoản 2 Điều 9</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“a) Trường tiểu học có quy mô tối thiểu 10 lớp và tối đa 40 lớp. Đối với trường tại các xã thuộc vùng khó khăn có quy mô tối thiểu 05 lớp;”.</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10. Sửa đổi, bổ sung </w:t>
      </w:r>
      <w:hyperlink r:id="rId16" w:history="1">
        <w:r w:rsidRPr="00363CF3">
          <w:rPr>
            <w:rFonts w:ascii="Times New Roman" w:eastAsia="Times New Roman" w:hAnsi="Times New Roman" w:cs="Times New Roman"/>
            <w:color w:val="0000FF"/>
            <w:sz w:val="28"/>
            <w:szCs w:val="28"/>
            <w:u w:val="single"/>
          </w:rPr>
          <w:t>khoản 3 Điều 9</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Tổng diện tích khu đất xây dựng trường (bao gồm các điểm trường) được xác định trên cơ sở số lớp, số học sinh với bình quân tối thiểu 10m2 cho một học sinh; đối với các đô thị loại III trở lên (theo công nhận loại đô thị của cấp có thẩm quyền) cho phép bình quân tối thiểu 6m2 cho một học sinh. Đối với trường có tổ chức nội trú hoặc ăn, ở tập trung cho học sinh bán trú, diện tích khu đất cho các hạng mục công trình phục vụ nội trú; ăn, ở tập trung cho học sinh bán trú bảo đảm tối thiểu 6m2 cho một học sinh.”.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11. Sửa đổi </w:t>
      </w:r>
      <w:hyperlink r:id="rId17" w:history="1">
        <w:r w:rsidRPr="00363CF3">
          <w:rPr>
            <w:rFonts w:ascii="Times New Roman" w:eastAsia="Times New Roman" w:hAnsi="Times New Roman" w:cs="Times New Roman"/>
            <w:color w:val="0000FF"/>
            <w:sz w:val="28"/>
            <w:szCs w:val="28"/>
            <w:u w:val="single"/>
          </w:rPr>
          <w:t>khoản 5 Điều 9</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“5. Các hạng mục công trình phục vụ trực tiếp cho các hoạt động dạy học và tổ chức các hoạt động giáo dục cao không quá 05 tầng; bảo đảm điều kiện cho học sinh khuyết tật tiếp cận sử dụng.”.</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12. Sửa đổi, bổ sung </w:t>
      </w:r>
      <w:hyperlink r:id="rId18" w:history="1">
        <w:r w:rsidRPr="00363CF3">
          <w:rPr>
            <w:rFonts w:ascii="Times New Roman" w:eastAsia="Times New Roman" w:hAnsi="Times New Roman" w:cs="Times New Roman"/>
            <w:color w:val="0000FF"/>
            <w:sz w:val="28"/>
            <w:szCs w:val="28"/>
            <w:u w:val="single"/>
          </w:rPr>
          <w:t>khoản 2 Điều 10 </w:t>
        </w:r>
      </w:hyperlink>
      <w:r w:rsidRPr="00363CF3">
        <w:rPr>
          <w:rFonts w:ascii="Times New Roman" w:eastAsia="Times New Roman" w:hAnsi="Times New Roman" w:cs="Times New Roman"/>
          <w:color w:val="2E2E2E"/>
          <w:sz w:val="28"/>
          <w:szCs w:val="28"/>
        </w:rPr>
        <w:t>như sau:</w:t>
      </w:r>
      <w:r w:rsidRPr="00363CF3">
        <w:rPr>
          <w:rFonts w:ascii="Times New Roman" w:eastAsia="Times New Roman" w:hAnsi="Times New Roman" w:cs="Times New Roman"/>
          <w:color w:val="2E2E2E"/>
          <w:sz w:val="28"/>
          <w:szCs w:val="28"/>
        </w:rPr>
        <w:br/>
        <w:t>“2. Khối phòng học tập</w:t>
      </w:r>
      <w:r w:rsidRPr="00363CF3">
        <w:rPr>
          <w:rFonts w:ascii="Times New Roman" w:eastAsia="Times New Roman" w:hAnsi="Times New Roman" w:cs="Times New Roman"/>
          <w:color w:val="2E2E2E"/>
          <w:sz w:val="28"/>
          <w:szCs w:val="28"/>
        </w:rPr>
        <w:br/>
        <w:t>a) Phòng học: bảo đảm mỗi lớp có một phòng học riêng; có thể sử dụng làm nơi nghỉ trưa cho học sinh (nếu có); được trang bị đầy đủ: Bàn, ghế học sinh đúng quy cách và đủ chỗ ngồi cho học sinh; bàn, ghế giáo viên; bảng lớp; hệ thống chiếu sáng theo quy định tại Quy chuẩn kỹ thuật quốc gia về chiếu sáng - Mức cho phép chiếu sáng nơi làm việc; hệ thống quạt (có thể trang bị thêm hệ thống điều hòa không khí phù hợp với điều kiện thực tế); hệ thống tủ đựng hồ sơ, thiết bị dạy học;</w:t>
      </w:r>
      <w:r w:rsidRPr="00363CF3">
        <w:rPr>
          <w:rFonts w:ascii="Times New Roman" w:eastAsia="Times New Roman" w:hAnsi="Times New Roman" w:cs="Times New Roman"/>
          <w:color w:val="2E2E2E"/>
          <w:sz w:val="28"/>
          <w:szCs w:val="28"/>
        </w:rPr>
        <w:br/>
        <w:t>b) Phòng học bộ môn: có tối thiểu 03 phòng học bộ môn theo quy định của Bộ Giáo dục và Đào tạo ban hành để tổ chức dạy học các môn học Âm nhạc, Mỹ thuật, Khoa học, Công nghệ, Tự nhiên và xã hội, Tin học, Ngoại ngữ.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13. Sửa đổi </w:t>
      </w:r>
      <w:hyperlink r:id="rId19" w:history="1">
        <w:r w:rsidRPr="00363CF3">
          <w:rPr>
            <w:rFonts w:ascii="Times New Roman" w:eastAsia="Times New Roman" w:hAnsi="Times New Roman" w:cs="Times New Roman"/>
            <w:color w:val="0000FF"/>
            <w:sz w:val="28"/>
            <w:szCs w:val="28"/>
            <w:u w:val="single"/>
          </w:rPr>
          <w:t>điểm a khoản 3 Điều 10</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“a) Thư viện: bảo đảm tiêu chuẩn cơ sở vật chất mức độ 1 theo quy định tiêu chuẩn thư viện trường tiểu học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14. Sửa đổi </w:t>
      </w:r>
      <w:hyperlink r:id="rId20" w:history="1">
        <w:r w:rsidRPr="00363CF3">
          <w:rPr>
            <w:rFonts w:ascii="Times New Roman" w:eastAsia="Times New Roman" w:hAnsi="Times New Roman" w:cs="Times New Roman"/>
            <w:color w:val="0000FF"/>
            <w:sz w:val="28"/>
            <w:szCs w:val="28"/>
            <w:u w:val="single"/>
          </w:rPr>
          <w:t>khoản 2</w:t>
        </w:r>
      </w:hyperlink>
      <w:r w:rsidRPr="00363CF3">
        <w:rPr>
          <w:rFonts w:ascii="Times New Roman" w:eastAsia="Times New Roman" w:hAnsi="Times New Roman" w:cs="Times New Roman"/>
          <w:color w:val="2E2E2E"/>
          <w:sz w:val="28"/>
          <w:szCs w:val="28"/>
        </w:rPr>
        <w:t> và </w:t>
      </w:r>
      <w:hyperlink r:id="rId21" w:history="1">
        <w:r w:rsidRPr="00363CF3">
          <w:rPr>
            <w:rFonts w:ascii="Times New Roman" w:eastAsia="Times New Roman" w:hAnsi="Times New Roman" w:cs="Times New Roman"/>
            <w:color w:val="0000FF"/>
            <w:sz w:val="28"/>
            <w:szCs w:val="28"/>
            <w:u w:val="single"/>
          </w:rPr>
          <w:t>khoản 3 Điều 11</w:t>
        </w:r>
      </w:hyperlink>
      <w:r w:rsidRPr="00363CF3">
        <w:rPr>
          <w:rFonts w:ascii="Times New Roman" w:eastAsia="Times New Roman" w:hAnsi="Times New Roman" w:cs="Times New Roman"/>
          <w:color w:val="2E2E2E"/>
          <w:sz w:val="28"/>
          <w:szCs w:val="28"/>
        </w:rPr>
        <w:t> như sau:</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Khối phòng học tập</w:t>
      </w:r>
      <w:r w:rsidRPr="00363CF3">
        <w:rPr>
          <w:rFonts w:ascii="Times New Roman" w:eastAsia="Times New Roman" w:hAnsi="Times New Roman" w:cs="Times New Roman"/>
          <w:color w:val="2E2E2E"/>
          <w:sz w:val="28"/>
          <w:szCs w:val="28"/>
        </w:rPr>
        <w:br/>
        <w:t>Phòng học bộ môn: có tối thiểu 04 phòng học bộ môn, đối với trường có quy mô lớn hơn 25 lớp có tối thiểu 06 phòng học bộ môn theo quy định của Bộ Giáo dục và Đào tạo ban hành để tổ chức dạy học các môn học Âm nhạc, Mỹ thuật, Khoa học, Công nghệ, Tự nhiên và xã hội, Tin học, Ngoại ngữ.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 Khối phòng hỗ trợ học tập</w:t>
      </w:r>
      <w:r w:rsidRPr="00363CF3">
        <w:rPr>
          <w:rFonts w:ascii="Times New Roman" w:eastAsia="Times New Roman" w:hAnsi="Times New Roman" w:cs="Times New Roman"/>
          <w:color w:val="2E2E2E"/>
          <w:sz w:val="28"/>
          <w:szCs w:val="28"/>
        </w:rPr>
        <w:br/>
        <w:t>Thư viện: bảo đảm tiêu chuẩn cơ sở vật chất mức độ 2 theo quy định tiêu chuẩn thư viện trường tiểu học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15. Sửa đổi, bổ sung </w:t>
      </w:r>
      <w:hyperlink r:id="rId22" w:history="1">
        <w:r w:rsidRPr="00363CF3">
          <w:rPr>
            <w:rFonts w:ascii="Times New Roman" w:eastAsia="Times New Roman" w:hAnsi="Times New Roman" w:cs="Times New Roman"/>
            <w:color w:val="0000FF"/>
            <w:sz w:val="28"/>
            <w:szCs w:val="28"/>
            <w:u w:val="single"/>
          </w:rPr>
          <w:t>khoản 2 Điều 12</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“2. Khối phụ trợ</w:t>
      </w:r>
      <w:r w:rsidRPr="00363CF3">
        <w:rPr>
          <w:rFonts w:ascii="Times New Roman" w:eastAsia="Times New Roman" w:hAnsi="Times New Roman" w:cs="Times New Roman"/>
          <w:color w:val="2E2E2E"/>
          <w:sz w:val="28"/>
          <w:szCs w:val="28"/>
        </w:rPr>
        <w:br/>
        <w:t>a) Phòng nghỉ giáo viên: có tối thiểu 01 phòng, bố trí liền kề với khối phòng học tập, bảo đảm 10 lớp có 01 phòng;</w:t>
      </w:r>
      <w:r w:rsidRPr="00363CF3">
        <w:rPr>
          <w:rFonts w:ascii="Times New Roman" w:eastAsia="Times New Roman" w:hAnsi="Times New Roman" w:cs="Times New Roman"/>
          <w:color w:val="2E2E2E"/>
          <w:sz w:val="28"/>
          <w:szCs w:val="28"/>
        </w:rPr>
        <w:br/>
        <w:t>b) Phòng giáo viên: sử dụng làm nơi làm việc của giáo viên ngoài giờ dạy, trang bị đầy đủ các thiết bị theo quy định hiện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16. Sửa đổi, bổ sung </w:t>
      </w:r>
      <w:hyperlink r:id="rId23" w:history="1">
        <w:r w:rsidRPr="00363CF3">
          <w:rPr>
            <w:rFonts w:ascii="Times New Roman" w:eastAsia="Times New Roman" w:hAnsi="Times New Roman" w:cs="Times New Roman"/>
            <w:color w:val="0000FF"/>
            <w:sz w:val="28"/>
            <w:szCs w:val="28"/>
            <w:u w:val="single"/>
          </w:rPr>
          <w:t>khoản 3 Điều 13</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Tổng diện tích khu đất xây dựng trường (bao gồm các điểm trường) được xác định trên cơ sở số lớp, số học sinh với bình quân tối thiểu 10m2 cho một học sinh; đối với các đô thị loại III trở lên (theo công nhận loại đô thị của cấp có thẩm quyền) cho phép bình quân tối thiểu 6m2 cho một học sinh. Đối với trường có tổ chức nội trú hoặc ăn, ở tập trung cho học sinh bán trú, diện tích khu đất cho các hạng mục công trình phục vụ nội trú; ăn, ở tập trung cho học sinh bán trú bảo đảm tối thiểu 6m2 cho một học sinh.”.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17. Sửa đổi </w:t>
      </w:r>
      <w:hyperlink r:id="rId24" w:history="1">
        <w:r w:rsidRPr="00363CF3">
          <w:rPr>
            <w:rFonts w:ascii="Times New Roman" w:eastAsia="Times New Roman" w:hAnsi="Times New Roman" w:cs="Times New Roman"/>
            <w:color w:val="0000FF"/>
            <w:sz w:val="28"/>
            <w:szCs w:val="28"/>
            <w:u w:val="single"/>
          </w:rPr>
          <w:t>khoản 5 Điều 13</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“5. Các hạng mục công trình phục vụ trực tiếp cho các hoạt động dạy học và tổ chức các hoạt động giáo dục cao không quá 05 tầng; bảo đảm điều kiện cho học sinh khuyết tật tiếp cận sử dụng.”.</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18. Sửa đổi, bổ sung </w:t>
      </w:r>
      <w:hyperlink r:id="rId25" w:history="1">
        <w:r w:rsidRPr="00363CF3">
          <w:rPr>
            <w:rFonts w:ascii="Times New Roman" w:eastAsia="Times New Roman" w:hAnsi="Times New Roman" w:cs="Times New Roman"/>
            <w:color w:val="0000FF"/>
            <w:sz w:val="28"/>
            <w:szCs w:val="28"/>
            <w:u w:val="single"/>
          </w:rPr>
          <w:t>khoản 2 Điều 14</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“2. Khối phòng học tập</w:t>
      </w:r>
      <w:r w:rsidRPr="00363CF3">
        <w:rPr>
          <w:rFonts w:ascii="Times New Roman" w:eastAsia="Times New Roman" w:hAnsi="Times New Roman" w:cs="Times New Roman"/>
          <w:color w:val="2E2E2E"/>
          <w:sz w:val="28"/>
          <w:szCs w:val="28"/>
        </w:rPr>
        <w:br/>
        <w:t>a) Phòng học: bảo đảm tối thiểu số lượng 0,6 phòng/lớp; được trang bị đầy đủ: Bàn, ghế học sinh đúng quy cách và đủ chỗ ngồi cho học sinh; bàn, ghế giáo viên; bảng lớp; hệ thống chiếu sáng theo quy định tại Quy chuẩn kỹ thuật quốc gia về chiếu sáng - Mức cho phép chiếu sáng nơi làm việc; hệ thống quạt (có thể trang bị thêm hệ thống điều hòa không khí phù hợp với điều kiện thực tế);</w:t>
      </w:r>
      <w:r w:rsidRPr="00363CF3">
        <w:rPr>
          <w:rFonts w:ascii="Times New Roman" w:eastAsia="Times New Roman" w:hAnsi="Times New Roman" w:cs="Times New Roman"/>
          <w:color w:val="2E2E2E"/>
          <w:sz w:val="28"/>
          <w:szCs w:val="28"/>
        </w:rPr>
        <w:br/>
        <w:t>b) Phòng học bộ môn: có tối thiểu 04 phòng học bộ môn theo quy định của Bộ Giáo dục và Đào tạo ban hành để tổ chức dạy học các môn học Âm nhạc, Mỹ thuật, Công nghệ, Khoa học tự nhiên, Tin học, Ngoại ngữ, Giáo dục công dân, Lịch sử và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19. Sửa đổi </w:t>
      </w:r>
      <w:hyperlink r:id="rId26" w:history="1">
        <w:r w:rsidRPr="00363CF3">
          <w:rPr>
            <w:rFonts w:ascii="Times New Roman" w:eastAsia="Times New Roman" w:hAnsi="Times New Roman" w:cs="Times New Roman"/>
            <w:color w:val="0000FF"/>
            <w:sz w:val="28"/>
            <w:szCs w:val="28"/>
            <w:u w:val="single"/>
          </w:rPr>
          <w:t>điểm a khoản 3 Điều 14</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“a) Thư viện: bảo đảm tiêu chuẩn cơ sở vật chất mức độ 1 theo quy định tiêu chuẩn thư viện trường trung học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20. Sửa đổi </w:t>
      </w:r>
      <w:hyperlink r:id="rId27" w:history="1">
        <w:r w:rsidRPr="00363CF3">
          <w:rPr>
            <w:rFonts w:ascii="Times New Roman" w:eastAsia="Times New Roman" w:hAnsi="Times New Roman" w:cs="Times New Roman"/>
            <w:color w:val="0000FF"/>
            <w:sz w:val="28"/>
            <w:szCs w:val="28"/>
            <w:u w:val="single"/>
          </w:rPr>
          <w:t>khoản 2</w:t>
        </w:r>
      </w:hyperlink>
      <w:r w:rsidRPr="00363CF3">
        <w:rPr>
          <w:rFonts w:ascii="Times New Roman" w:eastAsia="Times New Roman" w:hAnsi="Times New Roman" w:cs="Times New Roman"/>
          <w:color w:val="2E2E2E"/>
          <w:sz w:val="28"/>
          <w:szCs w:val="28"/>
        </w:rPr>
        <w:t> và </w:t>
      </w:r>
      <w:hyperlink r:id="rId28" w:history="1">
        <w:r w:rsidRPr="00363CF3">
          <w:rPr>
            <w:rFonts w:ascii="Times New Roman" w:eastAsia="Times New Roman" w:hAnsi="Times New Roman" w:cs="Times New Roman"/>
            <w:color w:val="0000FF"/>
            <w:sz w:val="28"/>
            <w:szCs w:val="28"/>
            <w:u w:val="single"/>
          </w:rPr>
          <w:t>khoản 3 Điều 15</w:t>
        </w:r>
      </w:hyperlink>
      <w:r w:rsidRPr="00363CF3">
        <w:rPr>
          <w:rFonts w:ascii="Times New Roman" w:eastAsia="Times New Roman" w:hAnsi="Times New Roman" w:cs="Times New Roman"/>
          <w:color w:val="2E2E2E"/>
          <w:sz w:val="28"/>
          <w:szCs w:val="28"/>
        </w:rPr>
        <w:t> như sau:</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Khối phòng học tập</w:t>
      </w:r>
      <w:r w:rsidRPr="00363CF3">
        <w:rPr>
          <w:rFonts w:ascii="Times New Roman" w:eastAsia="Times New Roman" w:hAnsi="Times New Roman" w:cs="Times New Roman"/>
          <w:color w:val="2E2E2E"/>
          <w:sz w:val="28"/>
          <w:szCs w:val="28"/>
        </w:rPr>
        <w:br/>
        <w:t>Phòng học bộ môn: có tối thiểu 06 phòng học bộ môn, đối với trường có quy mô lớn hơn 20 lớp có tối thiểu 07 phòng học bộ môn theo quy định của Bộ Giáo dục và Đào tạo ban hành để tổ chức dạy học các môn học Âm nhạc, Mỹ thuật, Công nghệ, Khoa học tự nhiên, Tin học, Ngoại ngữ, Giáo dục công dân, Lịch sử và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 Khối phòng hỗ trợ học tập</w:t>
      </w:r>
      <w:r w:rsidRPr="00363CF3">
        <w:rPr>
          <w:rFonts w:ascii="Times New Roman" w:eastAsia="Times New Roman" w:hAnsi="Times New Roman" w:cs="Times New Roman"/>
          <w:color w:val="2E2E2E"/>
          <w:sz w:val="28"/>
          <w:szCs w:val="28"/>
        </w:rPr>
        <w:br/>
        <w:t>Thư viện: bảo đảm tiêu chuẩn cơ sở vật chất mức độ 2 theo quy định tiêu chuẩn thư viện trường trung học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21. Sửa đổi </w:t>
      </w:r>
      <w:hyperlink r:id="rId29" w:history="1">
        <w:r w:rsidRPr="00363CF3">
          <w:rPr>
            <w:rFonts w:ascii="Times New Roman" w:eastAsia="Times New Roman" w:hAnsi="Times New Roman" w:cs="Times New Roman"/>
            <w:color w:val="0000FF"/>
            <w:sz w:val="28"/>
            <w:szCs w:val="28"/>
            <w:u w:val="single"/>
          </w:rPr>
          <w:t>khoản 1 Điều 16</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“1. Khối phòng học tập</w:t>
      </w:r>
      <w:r w:rsidRPr="00363CF3">
        <w:rPr>
          <w:rFonts w:ascii="Times New Roman" w:eastAsia="Times New Roman" w:hAnsi="Times New Roman" w:cs="Times New Roman"/>
          <w:color w:val="2E2E2E"/>
          <w:sz w:val="28"/>
          <w:szCs w:val="28"/>
        </w:rPr>
        <w:br/>
        <w:t>Phòng học bộ môn: đối với trường có quy mô lớn hơn 20 lớp có tối thiểu 08 phòng học bộ môn theo quy định của Bộ Giáo dục và Đào tạo ban hành để tổ chức dạy học các môn học Âm nhạc, Mỹ thuật, Công nghệ, Khoa học tự nhiên, Tin học, Ngoại ngữ, Giáo dục công dân, Lịch sử và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22. Sửa đổi, bổ sung </w:t>
      </w:r>
      <w:hyperlink r:id="rId30" w:history="1">
        <w:r w:rsidRPr="00363CF3">
          <w:rPr>
            <w:rFonts w:ascii="Times New Roman" w:eastAsia="Times New Roman" w:hAnsi="Times New Roman" w:cs="Times New Roman"/>
            <w:color w:val="0000FF"/>
            <w:sz w:val="28"/>
            <w:szCs w:val="28"/>
            <w:u w:val="single"/>
          </w:rPr>
          <w:t>khoản 3 Điều 16</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Khối phụ trợ</w:t>
      </w:r>
      <w:r w:rsidRPr="00363CF3">
        <w:rPr>
          <w:rFonts w:ascii="Times New Roman" w:eastAsia="Times New Roman" w:hAnsi="Times New Roman" w:cs="Times New Roman"/>
          <w:color w:val="2E2E2E"/>
          <w:sz w:val="28"/>
          <w:szCs w:val="28"/>
        </w:rPr>
        <w:br/>
        <w:t>a) Phòng các tổ chuyên môn: có đủ số phòng tương ứng với số tổ chuyên môn;</w:t>
      </w:r>
      <w:r w:rsidRPr="00363CF3">
        <w:rPr>
          <w:rFonts w:ascii="Times New Roman" w:eastAsia="Times New Roman" w:hAnsi="Times New Roman" w:cs="Times New Roman"/>
          <w:color w:val="2E2E2E"/>
          <w:sz w:val="28"/>
          <w:szCs w:val="28"/>
        </w:rPr>
        <w:br/>
        <w:t>b) Phòng nghỉ giáo viên: có tối thiểu 01 phòng, bố trí liền kề với khối phòng học tập, bảo đảm 10 lớp có 01 phòng;</w:t>
      </w:r>
      <w:r w:rsidRPr="00363CF3">
        <w:rPr>
          <w:rFonts w:ascii="Times New Roman" w:eastAsia="Times New Roman" w:hAnsi="Times New Roman" w:cs="Times New Roman"/>
          <w:color w:val="2E2E2E"/>
          <w:sz w:val="28"/>
          <w:szCs w:val="28"/>
        </w:rPr>
        <w:br/>
        <w:t>c) Phòng giáo viên: sử dụng làm nơi làm việc của giáo viên ngoài giờ dạy, trang bị đầy đủ các thiết bị theo quy định hiện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23. Sửa đổi, bổ sung </w:t>
      </w:r>
      <w:hyperlink r:id="rId31" w:history="1">
        <w:r w:rsidRPr="00363CF3">
          <w:rPr>
            <w:rFonts w:ascii="Times New Roman" w:eastAsia="Times New Roman" w:hAnsi="Times New Roman" w:cs="Times New Roman"/>
            <w:color w:val="0000FF"/>
            <w:sz w:val="28"/>
            <w:szCs w:val="28"/>
            <w:u w:val="single"/>
          </w:rPr>
          <w:t>khoản 2 Điều 17</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“2. Trường trung học phổ thông có quy mô tối thiểu 15 lớp và tối đa 50 lớp. Đối với trường phổ thông dân tộc nội trú, quy mô số lớp căn cứ số lượng đối tượng tuyển sinh theo Quy chế tổ chức và hoạt động của trường phổ thông dân tộc nội trú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24. Sửa đổi </w:t>
      </w:r>
      <w:hyperlink r:id="rId32" w:history="1">
        <w:r w:rsidRPr="00363CF3">
          <w:rPr>
            <w:rFonts w:ascii="Times New Roman" w:eastAsia="Times New Roman" w:hAnsi="Times New Roman" w:cs="Times New Roman"/>
            <w:color w:val="0000FF"/>
            <w:sz w:val="28"/>
            <w:szCs w:val="28"/>
            <w:u w:val="single"/>
          </w:rPr>
          <w:t>khoản 3 Điều 17</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Tổng diện tích khu đất xây dựng trường được xác định trên cơ sở số lớp, số học sinh với bình quân tối thiểu 10m2 cho một học sinh; đối với các đô thị loại III trở lên (theo công nhận loại đô thị của cấp có thẩm quyền) cho phép bình quân tối thiểu 6m2 cho một học sinh. Đối với trường có tổ chức nội trú hoặc ăn, ở tập trung cho học sinh bán trú, diện tích khu đất cho các hạng mục công trình phục vụ nội trú; ăn, ở tập trung cho học sinh bán trú bảo đảm tối thiểu 6m2 cho một học sinh.”.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25. Sửa đổi </w:t>
      </w:r>
      <w:hyperlink r:id="rId33" w:history="1">
        <w:r w:rsidRPr="00363CF3">
          <w:rPr>
            <w:rFonts w:ascii="Times New Roman" w:eastAsia="Times New Roman" w:hAnsi="Times New Roman" w:cs="Times New Roman"/>
            <w:color w:val="0000FF"/>
            <w:sz w:val="28"/>
            <w:szCs w:val="28"/>
            <w:u w:val="single"/>
          </w:rPr>
          <w:t>khoản 5 Điều 17</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“5. Các hạng mục công trình phục vụ trực tiếp cho các hoạt động dạy học và tổ chức các hoạt động giáo dục cao không quá 05 tầng; bảo đảm điều kiện cho học sinh khuyết tật tiếp cận sử dụng.”.</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26. Sửa đổi, bổ sung </w:t>
      </w:r>
      <w:hyperlink r:id="rId34" w:history="1">
        <w:r w:rsidRPr="00363CF3">
          <w:rPr>
            <w:rFonts w:ascii="Times New Roman" w:eastAsia="Times New Roman" w:hAnsi="Times New Roman" w:cs="Times New Roman"/>
            <w:color w:val="0000FF"/>
            <w:sz w:val="28"/>
            <w:szCs w:val="28"/>
            <w:u w:val="single"/>
          </w:rPr>
          <w:t>khoản 2 Điều 18</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“2. Khối phòng học tập</w:t>
      </w:r>
      <w:r w:rsidRPr="00363CF3">
        <w:rPr>
          <w:rFonts w:ascii="Times New Roman" w:eastAsia="Times New Roman" w:hAnsi="Times New Roman" w:cs="Times New Roman"/>
          <w:color w:val="2E2E2E"/>
          <w:sz w:val="28"/>
          <w:szCs w:val="28"/>
        </w:rPr>
        <w:br/>
        <w:t>a) Phòng học: bảo đảm tối thiểu số lượng 0,6 phòng/lớp; được trang bị đầy đủ: Bàn, ghế học sinh đúng quy cách và đủ chỗ ngồi cho học sinh; bàn, ghế giáo viên; bảng lớp; hệ thống chiếu sáng theo quy định tại Quy chuẩn kỹ thuật quốc gia về chiếu sáng - Mức cho phép chiếu sáng nơi làm việc; hệ thống quạt (có thể trang bị thêm hệ thống điều hòa không khí phù hợp với điều kiện thực tế);</w:t>
      </w:r>
      <w:r w:rsidRPr="00363CF3">
        <w:rPr>
          <w:rFonts w:ascii="Times New Roman" w:eastAsia="Times New Roman" w:hAnsi="Times New Roman" w:cs="Times New Roman"/>
          <w:color w:val="2E2E2E"/>
          <w:sz w:val="28"/>
          <w:szCs w:val="28"/>
        </w:rPr>
        <w:br/>
        <w:t>b) Phòng học bộ môn: có tối thiểu 05 phòng học bộ môn theo quy định của Bộ Giáo dục và Đào tạo ban hành để tổ chức dạy học các môn học Âm nhạc, Mỹ thuật, Công nghệ, Tin học, Ngoại ngữ, Vật lí, Hóa học, Sinh học, Giáo dục kinh tế và pháp luật, Lịch sử,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27. Sửa đổi </w:t>
      </w:r>
      <w:hyperlink r:id="rId35" w:history="1">
        <w:r w:rsidRPr="00363CF3">
          <w:rPr>
            <w:rFonts w:ascii="Times New Roman" w:eastAsia="Times New Roman" w:hAnsi="Times New Roman" w:cs="Times New Roman"/>
            <w:color w:val="0000FF"/>
            <w:sz w:val="28"/>
            <w:szCs w:val="28"/>
            <w:u w:val="single"/>
          </w:rPr>
          <w:t>điểm a khoản 3 Điều 18</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“a) Thư viện: bảo đảm tiêu chuẩn cơ sở vật chất mức độ 1 theo quy định tiêu chuẩn thư viện trường trung học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28. Sửa đổi </w:t>
      </w:r>
      <w:hyperlink r:id="rId36" w:history="1">
        <w:r w:rsidRPr="00363CF3">
          <w:rPr>
            <w:rFonts w:ascii="Times New Roman" w:eastAsia="Times New Roman" w:hAnsi="Times New Roman" w:cs="Times New Roman"/>
            <w:color w:val="0000FF"/>
            <w:sz w:val="28"/>
            <w:szCs w:val="28"/>
            <w:u w:val="single"/>
          </w:rPr>
          <w:t>khoản 2</w:t>
        </w:r>
      </w:hyperlink>
      <w:r w:rsidRPr="00363CF3">
        <w:rPr>
          <w:rFonts w:ascii="Times New Roman" w:eastAsia="Times New Roman" w:hAnsi="Times New Roman" w:cs="Times New Roman"/>
          <w:color w:val="2E2E2E"/>
          <w:sz w:val="28"/>
          <w:szCs w:val="28"/>
        </w:rPr>
        <w:t> và </w:t>
      </w:r>
      <w:hyperlink r:id="rId37" w:history="1">
        <w:r w:rsidRPr="00363CF3">
          <w:rPr>
            <w:rFonts w:ascii="Times New Roman" w:eastAsia="Times New Roman" w:hAnsi="Times New Roman" w:cs="Times New Roman"/>
            <w:color w:val="0000FF"/>
            <w:sz w:val="28"/>
            <w:szCs w:val="28"/>
            <w:u w:val="single"/>
          </w:rPr>
          <w:t>khoản 3 Điều 19</w:t>
        </w:r>
      </w:hyperlink>
      <w:r w:rsidRPr="00363CF3">
        <w:rPr>
          <w:rFonts w:ascii="Times New Roman" w:eastAsia="Times New Roman" w:hAnsi="Times New Roman" w:cs="Times New Roman"/>
          <w:color w:val="2E2E2E"/>
          <w:sz w:val="28"/>
          <w:szCs w:val="28"/>
        </w:rPr>
        <w:t> như sau:</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Khối phòng học tập</w:t>
      </w:r>
      <w:r w:rsidRPr="00363CF3">
        <w:rPr>
          <w:rFonts w:ascii="Times New Roman" w:eastAsia="Times New Roman" w:hAnsi="Times New Roman" w:cs="Times New Roman"/>
          <w:color w:val="2E2E2E"/>
          <w:sz w:val="28"/>
          <w:szCs w:val="28"/>
        </w:rPr>
        <w:br/>
        <w:t>Phòng học bộ môn: có tối thiểu 06 phòng học bộ môn, đối với trường có quy mô lớn hơn 30 lớp có tối thiểu 08 phòng học bộ môn theo quy định của Bộ Giáo dục và Đào tạo ban hành để tổ chức dạy học các môn học Âm nhạc, Mỹ thuật, Công nghệ, Tin học, Ngoại ngữ, Vật lí, Hóa học, Sinh học, Giáo dục kinh tế và pháp luật, Lịch sử,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 Khối phòng hỗ trợ học tập</w:t>
      </w:r>
      <w:r w:rsidRPr="00363CF3">
        <w:rPr>
          <w:rFonts w:ascii="Times New Roman" w:eastAsia="Times New Roman" w:hAnsi="Times New Roman" w:cs="Times New Roman"/>
          <w:color w:val="2E2E2E"/>
          <w:sz w:val="28"/>
          <w:szCs w:val="28"/>
        </w:rPr>
        <w:br/>
        <w:t>Thư viện: bảo đảm tiêu chuẩn cơ sở vật chất mức độ 2 theo quy định tiêu chuẩn thư viện trường trung học của Bộ Giáo dục và Đào tạo ban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29. Sửa đổi </w:t>
      </w:r>
      <w:hyperlink r:id="rId38" w:history="1">
        <w:r w:rsidRPr="00363CF3">
          <w:rPr>
            <w:rFonts w:ascii="Times New Roman" w:eastAsia="Times New Roman" w:hAnsi="Times New Roman" w:cs="Times New Roman"/>
            <w:color w:val="0000FF"/>
            <w:sz w:val="28"/>
            <w:szCs w:val="28"/>
            <w:u w:val="single"/>
          </w:rPr>
          <w:t>khoản 1 Điều 20</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“1. Khối phòng học tập</w:t>
      </w:r>
      <w:r w:rsidRPr="00363CF3">
        <w:rPr>
          <w:rFonts w:ascii="Times New Roman" w:eastAsia="Times New Roman" w:hAnsi="Times New Roman" w:cs="Times New Roman"/>
          <w:color w:val="2E2E2E"/>
          <w:sz w:val="28"/>
          <w:szCs w:val="28"/>
        </w:rPr>
        <w:br/>
        <w:t>Phòng học bộ môn: có tối thiểu 08 phòng học bộ môn theo quy định của Bộ Giáo dục và Đào tạo ban hành để tổ chức dạy học các môn học Âm nhạc, Mỹ thuật, Công nghệ, Tin học, Ngoại ngữ, Vật lí, Hóa học, Sinh học, Giáo dục kinh tế và pháp luật, Lịch sử, Địa lí.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30. Sửa đổi, bổ sung </w:t>
      </w:r>
      <w:hyperlink r:id="rId39" w:history="1">
        <w:r w:rsidRPr="00363CF3">
          <w:rPr>
            <w:rFonts w:ascii="Times New Roman" w:eastAsia="Times New Roman" w:hAnsi="Times New Roman" w:cs="Times New Roman"/>
            <w:color w:val="0000FF"/>
            <w:sz w:val="28"/>
            <w:szCs w:val="28"/>
            <w:u w:val="single"/>
          </w:rPr>
          <w:t>khoản 3 Điều 20</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Khối phụ trợ</w:t>
      </w:r>
      <w:r w:rsidRPr="00363CF3">
        <w:rPr>
          <w:rFonts w:ascii="Times New Roman" w:eastAsia="Times New Roman" w:hAnsi="Times New Roman" w:cs="Times New Roman"/>
          <w:color w:val="2E2E2E"/>
          <w:sz w:val="28"/>
          <w:szCs w:val="28"/>
        </w:rPr>
        <w:br/>
        <w:t>a) Phòng các tổ chuyên môn: có đủ số phòng tương ứng với số tổ chuyên môn;</w:t>
      </w:r>
      <w:r w:rsidRPr="00363CF3">
        <w:rPr>
          <w:rFonts w:ascii="Times New Roman" w:eastAsia="Times New Roman" w:hAnsi="Times New Roman" w:cs="Times New Roman"/>
          <w:color w:val="2E2E2E"/>
          <w:sz w:val="28"/>
          <w:szCs w:val="28"/>
        </w:rPr>
        <w:br/>
        <w:t>b) Phòng nghỉ giáo viên: có tối thiểu 01 phòng, bố trí liền kề với khối phòng học tập, bảo đảm 10 lớp có 01 phòng;</w:t>
      </w:r>
      <w:r w:rsidRPr="00363CF3">
        <w:rPr>
          <w:rFonts w:ascii="Times New Roman" w:eastAsia="Times New Roman" w:hAnsi="Times New Roman" w:cs="Times New Roman"/>
          <w:color w:val="2E2E2E"/>
          <w:sz w:val="28"/>
          <w:szCs w:val="28"/>
        </w:rPr>
        <w:br/>
        <w:t>c) Phòng giáo viên: sử dụng làm nơi làm việc của giáo viên ngoài giờ dạy, trang bị đầy đủ các thiết bị theo quy định hiện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31. Sửa đổi </w:t>
      </w:r>
      <w:hyperlink r:id="rId40" w:history="1">
        <w:r w:rsidRPr="00363CF3">
          <w:rPr>
            <w:rFonts w:ascii="Times New Roman" w:eastAsia="Times New Roman" w:hAnsi="Times New Roman" w:cs="Times New Roman"/>
            <w:color w:val="0000FF"/>
            <w:sz w:val="28"/>
            <w:szCs w:val="28"/>
            <w:u w:val="single"/>
          </w:rPr>
          <w:t>điểm a khoản 1 Điều 21</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“a) Trường phổ thông có nhiều cấp học có quy mô tối thiểu 09 lớp và tối đa 50 lớp (đối với trường có 02 cấp học), tối đa 75 lớp (đối với trường có 3 cấp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32. Sửa đổi, bổ sung </w:t>
      </w:r>
      <w:hyperlink r:id="rId41" w:history="1">
        <w:r w:rsidRPr="00363CF3">
          <w:rPr>
            <w:rFonts w:ascii="Times New Roman" w:eastAsia="Times New Roman" w:hAnsi="Times New Roman" w:cs="Times New Roman"/>
            <w:color w:val="0000FF"/>
            <w:sz w:val="28"/>
            <w:szCs w:val="28"/>
            <w:u w:val="single"/>
          </w:rPr>
          <w:t>khoản 1 Điều 22</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“1. Khối phòng học tập</w:t>
      </w:r>
      <w:r w:rsidRPr="00363CF3">
        <w:rPr>
          <w:rFonts w:ascii="Times New Roman" w:eastAsia="Times New Roman" w:hAnsi="Times New Roman" w:cs="Times New Roman"/>
          <w:color w:val="2E2E2E"/>
          <w:sz w:val="28"/>
          <w:szCs w:val="28"/>
        </w:rPr>
        <w:br/>
        <w:t>Áp dụng theo tiêu chuẩn cơ sở vật chất tối thiểu của từng cấp học tại Quy định này và được bố trí phân khu riêng biệt cho từng cấp học. Đối với trường có các cấp học trên cùng khuôn viên, có thể sử dụng chung các phòng học bộ môn tương đồng, bảo đảm việc sử dụng phù hợp với các cấp học; số lượng các phòng sử dụng chung được tính vào số lượng phòng của từng cấp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33. Bổ sung khoản 6 </w:t>
      </w:r>
      <w:hyperlink r:id="rId42" w:history="1">
        <w:r w:rsidRPr="00363CF3">
          <w:rPr>
            <w:rFonts w:ascii="Times New Roman" w:eastAsia="Times New Roman" w:hAnsi="Times New Roman" w:cs="Times New Roman"/>
            <w:color w:val="0000FF"/>
            <w:sz w:val="28"/>
            <w:szCs w:val="28"/>
            <w:u w:val="single"/>
          </w:rPr>
          <w:t>Điều 22</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“6. Khối phòng hỗ trợ học tập</w:t>
      </w:r>
      <w:r w:rsidRPr="00363CF3">
        <w:rPr>
          <w:rFonts w:ascii="Times New Roman" w:eastAsia="Times New Roman" w:hAnsi="Times New Roman" w:cs="Times New Roman"/>
          <w:color w:val="2E2E2E"/>
          <w:sz w:val="28"/>
          <w:szCs w:val="28"/>
        </w:rPr>
        <w:br/>
        <w:t>Thư viện: Đối với trường có cấp học tiểu học, có phòng đọc riêng cho cấp học tiểu học và cấp học khác.”.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34. Sửa đổi, bổ sung </w:t>
      </w:r>
      <w:hyperlink r:id="rId43" w:history="1">
        <w:r w:rsidRPr="00363CF3">
          <w:rPr>
            <w:rFonts w:ascii="Times New Roman" w:eastAsia="Times New Roman" w:hAnsi="Times New Roman" w:cs="Times New Roman"/>
            <w:color w:val="0000FF"/>
            <w:sz w:val="28"/>
            <w:szCs w:val="28"/>
            <w:u w:val="single"/>
          </w:rPr>
          <w:t>khoản 1 Điều 23</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“1. Khối phòng học tập</w:t>
      </w:r>
      <w:r w:rsidRPr="00363CF3">
        <w:rPr>
          <w:rFonts w:ascii="Times New Roman" w:eastAsia="Times New Roman" w:hAnsi="Times New Roman" w:cs="Times New Roman"/>
          <w:color w:val="2E2E2E"/>
          <w:sz w:val="28"/>
          <w:szCs w:val="28"/>
        </w:rPr>
        <w:br/>
        <w:t>Áp dụng theo tiêu chuẩn cơ sở vật chất mức độ 1 của từng cấp học tại Quy định này và được bố trí phân khu riêng biệt cho từng cấp học. Đối với trường có các cấp học trên cùng khuôn viên, có thể sử dụng chung các phòng học bộ môn tương đồng, bảo đảm việc sử dụng phù hợp với các cấp học; số lượng các phòng sử dụng chung được tính vào số lượng phòng của từng cấp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35. Bổ sung khoản 3 </w:t>
      </w:r>
      <w:hyperlink r:id="rId44" w:history="1">
        <w:r w:rsidRPr="00363CF3">
          <w:rPr>
            <w:rFonts w:ascii="Times New Roman" w:eastAsia="Times New Roman" w:hAnsi="Times New Roman" w:cs="Times New Roman"/>
            <w:color w:val="0000FF"/>
            <w:sz w:val="28"/>
            <w:szCs w:val="28"/>
            <w:u w:val="single"/>
          </w:rPr>
          <w:t>Điều 23</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Khối phòng hỗ trợ học tập</w:t>
      </w:r>
      <w:r w:rsidRPr="00363CF3">
        <w:rPr>
          <w:rFonts w:ascii="Times New Roman" w:eastAsia="Times New Roman" w:hAnsi="Times New Roman" w:cs="Times New Roman"/>
          <w:color w:val="2E2E2E"/>
          <w:sz w:val="28"/>
          <w:szCs w:val="28"/>
        </w:rPr>
        <w:br/>
        <w:t>Thư viện: Đối với trường có cấp học tiểu học, có phòng đọc riêng cho cấp học tiểu học và cấp học khác.”.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36. Sửa đổi </w:t>
      </w:r>
      <w:hyperlink r:id="rId45" w:history="1">
        <w:r w:rsidRPr="00363CF3">
          <w:rPr>
            <w:rFonts w:ascii="Times New Roman" w:eastAsia="Times New Roman" w:hAnsi="Times New Roman" w:cs="Times New Roman"/>
            <w:color w:val="0000FF"/>
            <w:sz w:val="28"/>
            <w:szCs w:val="28"/>
            <w:u w:val="single"/>
          </w:rPr>
          <w:t>khoản 1 Điều 24</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“1. Khối phòng học tập</w:t>
      </w:r>
      <w:r w:rsidRPr="00363CF3">
        <w:rPr>
          <w:rFonts w:ascii="Times New Roman" w:eastAsia="Times New Roman" w:hAnsi="Times New Roman" w:cs="Times New Roman"/>
          <w:color w:val="2E2E2E"/>
          <w:sz w:val="28"/>
          <w:szCs w:val="28"/>
        </w:rPr>
        <w:br/>
        <w:t>Áp dụng theo tiêu chuẩn cơ sở vật chất mức độ 2 của từng cấp học tại Quy định này và được bố trí phân khu riêng biệt cho từng cấp học. Đối với trường có các cấp học trên cùng khuôn viên, có thể sử dụng chung các phòng học bộ môn tương đồng, bảo đảm việc sử dụng phù hợp với các cấp học; số lượng các phòng sử dụng chung được tính vào số lượng phòng của từng cấp học.”.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37. Bổ sung khoản 3 </w:t>
      </w:r>
      <w:hyperlink r:id="rId46" w:history="1">
        <w:r w:rsidRPr="00363CF3">
          <w:rPr>
            <w:rFonts w:ascii="Times New Roman" w:eastAsia="Times New Roman" w:hAnsi="Times New Roman" w:cs="Times New Roman"/>
            <w:color w:val="0000FF"/>
            <w:sz w:val="28"/>
            <w:szCs w:val="28"/>
            <w:u w:val="single"/>
          </w:rPr>
          <w:t>Điều 24</w:t>
        </w:r>
      </w:hyperlink>
      <w:r w:rsidRPr="00363CF3">
        <w:rPr>
          <w:rFonts w:ascii="Times New Roman" w:eastAsia="Times New Roman" w:hAnsi="Times New Roman" w:cs="Times New Roman"/>
          <w:color w:val="2E2E2E"/>
          <w:sz w:val="28"/>
          <w:szCs w:val="28"/>
        </w:rPr>
        <w:t> như sau:</w:t>
      </w:r>
      <w:r w:rsidRPr="00363CF3">
        <w:rPr>
          <w:rFonts w:ascii="Times New Roman" w:eastAsia="Times New Roman" w:hAnsi="Times New Roman" w:cs="Times New Roman"/>
          <w:color w:val="2E2E2E"/>
          <w:sz w:val="28"/>
          <w:szCs w:val="28"/>
        </w:rPr>
        <w:br/>
        <w:t>“3. Khối phòng hỗ trợ học tập</w:t>
      </w:r>
      <w:r w:rsidRPr="00363CF3">
        <w:rPr>
          <w:rFonts w:ascii="Times New Roman" w:eastAsia="Times New Roman" w:hAnsi="Times New Roman" w:cs="Times New Roman"/>
          <w:color w:val="2E2E2E"/>
          <w:sz w:val="28"/>
          <w:szCs w:val="28"/>
        </w:rPr>
        <w:br/>
        <w:t>Thư viện: Đối với trường có cấp học tiểu học, có phòng đọc riêng cho cấp học tiểu học và cấp học khác.”.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38. Sửa đổi, bổ sung quy định tại số thứ tự 1.1, 1.2, 1.3, 1.4 và bổ sung quy định tại số thứ tự 1.5 Phụ lục I định mức diện tích sàn xây dựng các hạng mục công trình trường mầm non (Phụ lục I kèm theo Thông tư này).</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39. Sửa đổi, bổ sung quy định tại số thứ tự 2.1, 3.6 Phụ lục II định mức diện tích sàn xây dựng các hạng mục công trình trường tiểu học (Phụ lục II kèm theo Thông tư này).</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40. Sửa đổi, bổ sung quy định tại số thứ tự 2.1, 3.5, 3.7, 5.7 Phụ lục III định mức diện tích sàn xây dựng các hạng mục công trình trường trung học cơ sở (Phụ lục III kèm theo Thông tư này).</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41. Sửa đổi, bổ sung quy định tại số thứ tự 2.1, 3.7, 5.7 Phụ lục IV định mức diện tích sàn xây dựng các hạng mục công trình trường trung học phổ thông (Phụ lục IV kèm theo Thông tư này).</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b/>
          <w:bCs/>
          <w:color w:val="2E2E2E"/>
          <w:sz w:val="28"/>
          <w:szCs w:val="28"/>
        </w:rPr>
        <w:t>Điều 2. Bãi bỏ một phần một số điều của Quy định về tiêu chuẩn cơ sở vật chất các trường mầm non, tiểu học, trung học cơ sở, trung học phổ thông và trường phổ thông có nhiều cấp học ban hành kèm theo Thông tư số 13/2020/TT-BGDĐT</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 Bãi bỏ </w:t>
      </w:r>
      <w:hyperlink r:id="rId47" w:history="1">
        <w:r w:rsidRPr="00363CF3">
          <w:rPr>
            <w:rFonts w:ascii="Times New Roman" w:eastAsia="Times New Roman" w:hAnsi="Times New Roman" w:cs="Times New Roman"/>
            <w:color w:val="0000FF"/>
            <w:sz w:val="28"/>
            <w:szCs w:val="28"/>
            <w:u w:val="single"/>
          </w:rPr>
          <w:t>điểm b khoản 1</w:t>
        </w:r>
      </w:hyperlink>
      <w:r w:rsidRPr="00363CF3">
        <w:rPr>
          <w:rFonts w:ascii="Times New Roman" w:eastAsia="Times New Roman" w:hAnsi="Times New Roman" w:cs="Times New Roman"/>
          <w:color w:val="2E2E2E"/>
          <w:sz w:val="28"/>
          <w:szCs w:val="28"/>
        </w:rPr>
        <w:t> và </w:t>
      </w:r>
      <w:hyperlink r:id="rId48" w:history="1">
        <w:r w:rsidRPr="00363CF3">
          <w:rPr>
            <w:rFonts w:ascii="Times New Roman" w:eastAsia="Times New Roman" w:hAnsi="Times New Roman" w:cs="Times New Roman"/>
            <w:color w:val="0000FF"/>
            <w:sz w:val="28"/>
            <w:szCs w:val="28"/>
            <w:u w:val="single"/>
          </w:rPr>
          <w:t>khoản 5 Điều 7</w:t>
        </w:r>
      </w:hyperlink>
      <w:r w:rsidRPr="00363CF3">
        <w:rPr>
          <w:rFonts w:ascii="Times New Roman" w:eastAsia="Times New Roman" w:hAnsi="Times New Roman" w:cs="Times New Roman"/>
          <w:color w:val="2E2E2E"/>
          <w:sz w:val="28"/>
          <w:szCs w:val="28"/>
        </w:rPr>
        <w:t>.</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Bãi bỏ </w:t>
      </w:r>
      <w:hyperlink r:id="rId49" w:history="1">
        <w:r w:rsidRPr="00363CF3">
          <w:rPr>
            <w:rFonts w:ascii="Times New Roman" w:eastAsia="Times New Roman" w:hAnsi="Times New Roman" w:cs="Times New Roman"/>
            <w:color w:val="0000FF"/>
            <w:sz w:val="28"/>
            <w:szCs w:val="28"/>
            <w:u w:val="single"/>
          </w:rPr>
          <w:t>điểm b khoản 1</w:t>
        </w:r>
      </w:hyperlink>
      <w:r w:rsidRPr="00363CF3">
        <w:rPr>
          <w:rFonts w:ascii="Times New Roman" w:eastAsia="Times New Roman" w:hAnsi="Times New Roman" w:cs="Times New Roman"/>
          <w:color w:val="2E2E2E"/>
          <w:sz w:val="28"/>
          <w:szCs w:val="28"/>
        </w:rPr>
        <w:t> và </w:t>
      </w:r>
      <w:hyperlink r:id="rId50" w:history="1">
        <w:r w:rsidRPr="00363CF3">
          <w:rPr>
            <w:rFonts w:ascii="Times New Roman" w:eastAsia="Times New Roman" w:hAnsi="Times New Roman" w:cs="Times New Roman"/>
            <w:color w:val="0000FF"/>
            <w:sz w:val="28"/>
            <w:szCs w:val="28"/>
            <w:u w:val="single"/>
          </w:rPr>
          <w:t>điểm a khoản 4 Điều 11</w:t>
        </w:r>
      </w:hyperlink>
      <w:r w:rsidRPr="00363CF3">
        <w:rPr>
          <w:rFonts w:ascii="Times New Roman" w:eastAsia="Times New Roman" w:hAnsi="Times New Roman" w:cs="Times New Roman"/>
          <w:color w:val="2E2E2E"/>
          <w:sz w:val="28"/>
          <w:szCs w:val="28"/>
        </w:rPr>
        <w:t>.</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3. Bãi bỏ </w:t>
      </w:r>
      <w:hyperlink r:id="rId51" w:history="1">
        <w:r w:rsidRPr="00363CF3">
          <w:rPr>
            <w:rFonts w:ascii="Times New Roman" w:eastAsia="Times New Roman" w:hAnsi="Times New Roman" w:cs="Times New Roman"/>
            <w:color w:val="0000FF"/>
            <w:sz w:val="28"/>
            <w:szCs w:val="28"/>
            <w:u w:val="single"/>
          </w:rPr>
          <w:t>điểm b khoản 1</w:t>
        </w:r>
      </w:hyperlink>
      <w:r w:rsidRPr="00363CF3">
        <w:rPr>
          <w:rFonts w:ascii="Times New Roman" w:eastAsia="Times New Roman" w:hAnsi="Times New Roman" w:cs="Times New Roman"/>
          <w:color w:val="2E2E2E"/>
          <w:sz w:val="28"/>
          <w:szCs w:val="28"/>
        </w:rPr>
        <w:t> và </w:t>
      </w:r>
      <w:hyperlink r:id="rId52" w:history="1">
        <w:r w:rsidRPr="00363CF3">
          <w:rPr>
            <w:rFonts w:ascii="Times New Roman" w:eastAsia="Times New Roman" w:hAnsi="Times New Roman" w:cs="Times New Roman"/>
            <w:color w:val="0000FF"/>
            <w:sz w:val="28"/>
            <w:szCs w:val="28"/>
            <w:u w:val="single"/>
          </w:rPr>
          <w:t>điểm a,</w:t>
        </w:r>
      </w:hyperlink>
      <w:r w:rsidRPr="00363CF3">
        <w:rPr>
          <w:rFonts w:ascii="Times New Roman" w:eastAsia="Times New Roman" w:hAnsi="Times New Roman" w:cs="Times New Roman"/>
          <w:color w:val="2E2E2E"/>
          <w:sz w:val="28"/>
          <w:szCs w:val="28"/>
        </w:rPr>
        <w:t> </w:t>
      </w:r>
      <w:hyperlink r:id="rId53" w:history="1">
        <w:r w:rsidRPr="00363CF3">
          <w:rPr>
            <w:rFonts w:ascii="Times New Roman" w:eastAsia="Times New Roman" w:hAnsi="Times New Roman" w:cs="Times New Roman"/>
            <w:color w:val="0000FF"/>
            <w:sz w:val="28"/>
            <w:szCs w:val="28"/>
            <w:u w:val="single"/>
          </w:rPr>
          <w:t>điểm b khoản 4 Điều 15</w:t>
        </w:r>
      </w:hyperlink>
      <w:r w:rsidRPr="00363CF3">
        <w:rPr>
          <w:rFonts w:ascii="Times New Roman" w:eastAsia="Times New Roman" w:hAnsi="Times New Roman" w:cs="Times New Roman"/>
          <w:color w:val="2E2E2E"/>
          <w:sz w:val="28"/>
          <w:szCs w:val="28"/>
        </w:rPr>
        <w:t>.</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4. Bãi bỏ </w:t>
      </w:r>
      <w:hyperlink r:id="rId54" w:history="1">
        <w:r w:rsidRPr="00363CF3">
          <w:rPr>
            <w:rFonts w:ascii="Times New Roman" w:eastAsia="Times New Roman" w:hAnsi="Times New Roman" w:cs="Times New Roman"/>
            <w:color w:val="0000FF"/>
            <w:sz w:val="28"/>
            <w:szCs w:val="28"/>
            <w:u w:val="single"/>
          </w:rPr>
          <w:t>điểm b khoản 1</w:t>
        </w:r>
      </w:hyperlink>
      <w:r w:rsidRPr="00363CF3">
        <w:rPr>
          <w:rFonts w:ascii="Times New Roman" w:eastAsia="Times New Roman" w:hAnsi="Times New Roman" w:cs="Times New Roman"/>
          <w:color w:val="2E2E2E"/>
          <w:sz w:val="28"/>
          <w:szCs w:val="28"/>
        </w:rPr>
        <w:t> và </w:t>
      </w:r>
      <w:hyperlink r:id="rId55" w:history="1">
        <w:r w:rsidRPr="00363CF3">
          <w:rPr>
            <w:rFonts w:ascii="Times New Roman" w:eastAsia="Times New Roman" w:hAnsi="Times New Roman" w:cs="Times New Roman"/>
            <w:color w:val="0000FF"/>
            <w:sz w:val="28"/>
            <w:szCs w:val="28"/>
            <w:u w:val="single"/>
          </w:rPr>
          <w:t>điểm a,</w:t>
        </w:r>
      </w:hyperlink>
      <w:r w:rsidRPr="00363CF3">
        <w:rPr>
          <w:rFonts w:ascii="Times New Roman" w:eastAsia="Times New Roman" w:hAnsi="Times New Roman" w:cs="Times New Roman"/>
          <w:color w:val="2E2E2E"/>
          <w:sz w:val="28"/>
          <w:szCs w:val="28"/>
        </w:rPr>
        <w:t> </w:t>
      </w:r>
      <w:hyperlink r:id="rId56" w:history="1">
        <w:r w:rsidRPr="00363CF3">
          <w:rPr>
            <w:rFonts w:ascii="Times New Roman" w:eastAsia="Times New Roman" w:hAnsi="Times New Roman" w:cs="Times New Roman"/>
            <w:color w:val="0000FF"/>
            <w:sz w:val="28"/>
            <w:szCs w:val="28"/>
            <w:u w:val="single"/>
          </w:rPr>
          <w:t>điểm b khoản 4 Điều 19</w:t>
        </w:r>
      </w:hyperlink>
      <w:r w:rsidRPr="00363CF3">
        <w:rPr>
          <w:rFonts w:ascii="Times New Roman" w:eastAsia="Times New Roman" w:hAnsi="Times New Roman" w:cs="Times New Roman"/>
          <w:color w:val="2E2E2E"/>
          <w:sz w:val="28"/>
          <w:szCs w:val="28"/>
        </w:rPr>
        <w:t>.</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b/>
          <w:bCs/>
          <w:color w:val="2E2E2E"/>
          <w:sz w:val="28"/>
          <w:szCs w:val="28"/>
        </w:rPr>
        <w:t>Điều 3. Quy định chuyển tiếp</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 Đối với các cơ sở giáo dục đã được đánh giá tiêu chuẩn cơ sở vật chất khi công nhận đạt kiểm định chất lượng giáo dục, công nhận đạt chuẩn quốc gia trước ngày Thông tư này có hiệu lực thì tiếp tục theo cấp độ, mức độ đã được công nhận. Thời gian chuyển tiếp thực hiện các quy định tại Thông tư này để đánh giá tiêu chuẩn cơ sở vật chất khi công nhận đạt kiểm định chất lượng giáo dục, công nhận đạt chuẩn quốc gia là 05 năm kể từ ngày Thông tư này có hiệu lực.</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Đối với các dự án đầu tư xây dựng mới, cải tạo nâng cấp các công trình sự nghiệp của các cơ sở giáo dục đã được cấp có thẩm quyền phê duyệt theo quy định trước ngày Thông tư này có hiệu lực thì không xác định lại tiêu chuẩn, định mức theo Thông tư này.</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b/>
          <w:bCs/>
          <w:color w:val="2E2E2E"/>
          <w:sz w:val="28"/>
          <w:szCs w:val="28"/>
        </w:rPr>
        <w:t>Điều 4. Điều khoản thi hành</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1. Thông tư này có hiệu lực thi hành kể từ ngày 31 tháng 01 năm 2025.</w:t>
      </w:r>
    </w:p>
    <w:p w:rsidR="00363CF3" w:rsidRPr="00363CF3" w:rsidRDefault="00363CF3" w:rsidP="00363CF3">
      <w:pPr>
        <w:spacing w:before="120" w:after="120" w:line="276" w:lineRule="auto"/>
        <w:rPr>
          <w:rFonts w:ascii="Times New Roman" w:eastAsia="Times New Roman" w:hAnsi="Times New Roman" w:cs="Times New Roman"/>
          <w:color w:val="2E2E2E"/>
          <w:sz w:val="28"/>
          <w:szCs w:val="28"/>
        </w:rPr>
      </w:pPr>
      <w:r w:rsidRPr="00363CF3">
        <w:rPr>
          <w:rFonts w:ascii="Times New Roman" w:eastAsia="Times New Roman" w:hAnsi="Times New Roman" w:cs="Times New Roman"/>
          <w:color w:val="2E2E2E"/>
          <w:sz w:val="28"/>
          <w:szCs w:val="28"/>
        </w:rPr>
        <w:t>2. Chánh Văn phòng, Vụ trưởng Vụ Cơ sở vật chất và Thủ trưởng các đơn vị có liên quan thuộc Bộ Giáo dục và Đào tạo; Chủ tịch Ủy ban nhân dân tỉnh, thành phố trực thuộc Trung ương; Giám đốc Sở Giáo dục và Đào tạo; các tổ chức, cá nhân có liên quan chịu trách nhiệm thi hành Thông tư này./.</w:t>
      </w:r>
    </w:p>
    <w:tbl>
      <w:tblPr>
        <w:tblW w:w="11760" w:type="dxa"/>
        <w:tblCellMar>
          <w:left w:w="0" w:type="dxa"/>
          <w:right w:w="0" w:type="dxa"/>
        </w:tblCellMar>
        <w:tblLook w:val="04A0" w:firstRow="1" w:lastRow="0" w:firstColumn="1" w:lastColumn="0" w:noHBand="0" w:noVBand="1"/>
      </w:tblPr>
      <w:tblGrid>
        <w:gridCol w:w="3618"/>
        <w:gridCol w:w="208"/>
        <w:gridCol w:w="6025"/>
        <w:gridCol w:w="1909"/>
      </w:tblGrid>
      <w:tr w:rsidR="00363CF3" w:rsidRPr="00363CF3" w:rsidTr="00363CF3">
        <w:tc>
          <w:tcPr>
            <w:tcW w:w="4500" w:type="dxa"/>
            <w:gridSpan w:val="2"/>
            <w:tcMar>
              <w:top w:w="0" w:type="dxa"/>
              <w:left w:w="108" w:type="dxa"/>
              <w:bottom w:w="0" w:type="dxa"/>
              <w:right w:w="108" w:type="dxa"/>
            </w:tcMar>
            <w:hideMark/>
          </w:tcPr>
          <w:p w:rsidR="00363CF3" w:rsidRPr="00363CF3" w:rsidRDefault="00363CF3" w:rsidP="00363CF3">
            <w:pPr>
              <w:spacing w:before="120" w:after="120" w:line="276" w:lineRule="auto"/>
              <w:rPr>
                <w:rFonts w:ascii="Times New Roman" w:eastAsia="Times New Roman" w:hAnsi="Times New Roman" w:cs="Times New Roman"/>
                <w:sz w:val="28"/>
                <w:szCs w:val="28"/>
              </w:rPr>
            </w:pPr>
            <w:r w:rsidRPr="00363CF3">
              <w:rPr>
                <w:rFonts w:ascii="Times New Roman" w:eastAsia="Times New Roman" w:hAnsi="Times New Roman" w:cs="Times New Roman"/>
                <w:b/>
                <w:bCs/>
                <w:i/>
                <w:iCs/>
                <w:sz w:val="28"/>
                <w:szCs w:val="28"/>
              </w:rPr>
              <w:t>Nơi nhận:</w:t>
            </w:r>
            <w:r w:rsidRPr="00363CF3">
              <w:rPr>
                <w:rFonts w:ascii="Times New Roman" w:eastAsia="Times New Roman" w:hAnsi="Times New Roman" w:cs="Times New Roman"/>
                <w:sz w:val="28"/>
                <w:szCs w:val="28"/>
              </w:rPr>
              <w:br/>
              <w:t>- Thủ tướng Chính phủ;</w:t>
            </w:r>
            <w:r w:rsidRPr="00363CF3">
              <w:rPr>
                <w:rFonts w:ascii="Times New Roman" w:eastAsia="Times New Roman" w:hAnsi="Times New Roman" w:cs="Times New Roman"/>
                <w:sz w:val="28"/>
                <w:szCs w:val="28"/>
              </w:rPr>
              <w:br/>
              <w:t>- Các Phó Thủ tướng Chính phủ;</w:t>
            </w:r>
            <w:r w:rsidRPr="00363CF3">
              <w:rPr>
                <w:rFonts w:ascii="Times New Roman" w:eastAsia="Times New Roman" w:hAnsi="Times New Roman" w:cs="Times New Roman"/>
                <w:sz w:val="28"/>
                <w:szCs w:val="28"/>
              </w:rPr>
              <w:br/>
              <w:t>- Văn phòng Tổng Bí thư;</w:t>
            </w:r>
            <w:r w:rsidRPr="00363CF3">
              <w:rPr>
                <w:rFonts w:ascii="Times New Roman" w:eastAsia="Times New Roman" w:hAnsi="Times New Roman" w:cs="Times New Roman"/>
                <w:sz w:val="28"/>
                <w:szCs w:val="28"/>
              </w:rPr>
              <w:br/>
              <w:t>- Văn phòng Chủ tịch nước;</w:t>
            </w:r>
            <w:r w:rsidRPr="00363CF3">
              <w:rPr>
                <w:rFonts w:ascii="Times New Roman" w:eastAsia="Times New Roman" w:hAnsi="Times New Roman" w:cs="Times New Roman"/>
                <w:sz w:val="28"/>
                <w:szCs w:val="28"/>
              </w:rPr>
              <w:br/>
              <w:t>- Văn phòng Quốc hội;</w:t>
            </w:r>
            <w:r w:rsidRPr="00363CF3">
              <w:rPr>
                <w:rFonts w:ascii="Times New Roman" w:eastAsia="Times New Roman" w:hAnsi="Times New Roman" w:cs="Times New Roman"/>
                <w:sz w:val="28"/>
                <w:szCs w:val="28"/>
              </w:rPr>
              <w:br/>
              <w:t>- Ủy ban VHGD của Quốc hội;</w:t>
            </w:r>
            <w:r w:rsidRPr="00363CF3">
              <w:rPr>
                <w:rFonts w:ascii="Times New Roman" w:eastAsia="Times New Roman" w:hAnsi="Times New Roman" w:cs="Times New Roman"/>
                <w:sz w:val="28"/>
                <w:szCs w:val="28"/>
              </w:rPr>
              <w:br/>
              <w:t>- Văn phòng Chính phủ;</w:t>
            </w:r>
            <w:r w:rsidRPr="00363CF3">
              <w:rPr>
                <w:rFonts w:ascii="Times New Roman" w:eastAsia="Times New Roman" w:hAnsi="Times New Roman" w:cs="Times New Roman"/>
                <w:sz w:val="28"/>
                <w:szCs w:val="28"/>
              </w:rPr>
              <w:br/>
              <w:t>- Kiểm toán Nhà nước;</w:t>
            </w:r>
            <w:r w:rsidRPr="00363CF3">
              <w:rPr>
                <w:rFonts w:ascii="Times New Roman" w:eastAsia="Times New Roman" w:hAnsi="Times New Roman" w:cs="Times New Roman"/>
                <w:sz w:val="28"/>
                <w:szCs w:val="28"/>
              </w:rPr>
              <w:br/>
              <w:t>- Ủy ban TW Mặt trận Tổ quốc Việt Nam;</w:t>
            </w:r>
            <w:r w:rsidRPr="00363CF3">
              <w:rPr>
                <w:rFonts w:ascii="Times New Roman" w:eastAsia="Times New Roman" w:hAnsi="Times New Roman" w:cs="Times New Roman"/>
                <w:sz w:val="28"/>
                <w:szCs w:val="28"/>
              </w:rPr>
              <w:br/>
              <w:t>- Các cơ quan Trung ương của các đoàn thể;</w:t>
            </w:r>
            <w:r w:rsidRPr="00363CF3">
              <w:rPr>
                <w:rFonts w:ascii="Times New Roman" w:eastAsia="Times New Roman" w:hAnsi="Times New Roman" w:cs="Times New Roman"/>
                <w:sz w:val="28"/>
                <w:szCs w:val="28"/>
              </w:rPr>
              <w:br/>
              <w:t>- Cục KTVBQPPL (Bộ Tư pháp);</w:t>
            </w:r>
            <w:r w:rsidRPr="00363CF3">
              <w:rPr>
                <w:rFonts w:ascii="Times New Roman" w:eastAsia="Times New Roman" w:hAnsi="Times New Roman" w:cs="Times New Roman"/>
                <w:sz w:val="28"/>
                <w:szCs w:val="28"/>
              </w:rPr>
              <w:br/>
              <w:t>- Ủy ban Quốc gia đổi mới giáo dục và đào tạo;</w:t>
            </w:r>
            <w:r w:rsidRPr="00363CF3">
              <w:rPr>
                <w:rFonts w:ascii="Times New Roman" w:eastAsia="Times New Roman" w:hAnsi="Times New Roman" w:cs="Times New Roman"/>
                <w:sz w:val="28"/>
                <w:szCs w:val="28"/>
              </w:rPr>
              <w:br/>
              <w:t>- Hội đồng Quốc gia Giáo dục và Phát triển nhân lực;</w:t>
            </w:r>
            <w:r w:rsidRPr="00363CF3">
              <w:rPr>
                <w:rFonts w:ascii="Times New Roman" w:eastAsia="Times New Roman" w:hAnsi="Times New Roman" w:cs="Times New Roman"/>
                <w:sz w:val="28"/>
                <w:szCs w:val="28"/>
              </w:rPr>
              <w:br/>
              <w:t>- Ban Tuyên giáo Trung ương;</w:t>
            </w:r>
            <w:r w:rsidRPr="00363CF3">
              <w:rPr>
                <w:rFonts w:ascii="Times New Roman" w:eastAsia="Times New Roman" w:hAnsi="Times New Roman" w:cs="Times New Roman"/>
                <w:sz w:val="28"/>
                <w:szCs w:val="28"/>
              </w:rPr>
              <w:br/>
              <w:t>- UBND các tỉnh, TP trực thuộc TW;</w:t>
            </w:r>
            <w:r w:rsidRPr="00363CF3">
              <w:rPr>
                <w:rFonts w:ascii="Times New Roman" w:eastAsia="Times New Roman" w:hAnsi="Times New Roman" w:cs="Times New Roman"/>
                <w:sz w:val="28"/>
                <w:szCs w:val="28"/>
              </w:rPr>
              <w:br/>
              <w:t>- Các Bộ, CQ ngang Bộ, CQ thuộc Chính phủ;</w:t>
            </w:r>
            <w:r w:rsidRPr="00363CF3">
              <w:rPr>
                <w:rFonts w:ascii="Times New Roman" w:eastAsia="Times New Roman" w:hAnsi="Times New Roman" w:cs="Times New Roman"/>
                <w:sz w:val="28"/>
                <w:szCs w:val="28"/>
              </w:rPr>
              <w:br/>
              <w:t>- Bộ trưởng;</w:t>
            </w:r>
            <w:r w:rsidRPr="00363CF3">
              <w:rPr>
                <w:rFonts w:ascii="Times New Roman" w:eastAsia="Times New Roman" w:hAnsi="Times New Roman" w:cs="Times New Roman"/>
                <w:sz w:val="28"/>
                <w:szCs w:val="28"/>
              </w:rPr>
              <w:br/>
              <w:t>- Như Điều 5;</w:t>
            </w:r>
            <w:r w:rsidRPr="00363CF3">
              <w:rPr>
                <w:rFonts w:ascii="Times New Roman" w:eastAsia="Times New Roman" w:hAnsi="Times New Roman" w:cs="Times New Roman"/>
                <w:sz w:val="28"/>
                <w:szCs w:val="28"/>
              </w:rPr>
              <w:br/>
              <w:t>- Cổng TTĐT Chính phủ;</w:t>
            </w:r>
            <w:r w:rsidRPr="00363CF3">
              <w:rPr>
                <w:rFonts w:ascii="Times New Roman" w:eastAsia="Times New Roman" w:hAnsi="Times New Roman" w:cs="Times New Roman"/>
                <w:sz w:val="28"/>
                <w:szCs w:val="28"/>
              </w:rPr>
              <w:br/>
              <w:t>- Cổng TTĐT Bộ GDĐT;</w:t>
            </w:r>
            <w:r w:rsidRPr="00363CF3">
              <w:rPr>
                <w:rFonts w:ascii="Times New Roman" w:eastAsia="Times New Roman" w:hAnsi="Times New Roman" w:cs="Times New Roman"/>
                <w:sz w:val="28"/>
                <w:szCs w:val="28"/>
              </w:rPr>
              <w:br/>
              <w:t>- Lưu: VT, Vụ PC, Vụ CSVC (10b).</w:t>
            </w:r>
          </w:p>
          <w:p w:rsidR="00363CF3" w:rsidRPr="00363CF3" w:rsidRDefault="00363CF3" w:rsidP="00363CF3">
            <w:pPr>
              <w:spacing w:before="120" w:after="120" w:line="276" w:lineRule="auto"/>
              <w:rPr>
                <w:rFonts w:ascii="Times New Roman" w:eastAsia="Times New Roman" w:hAnsi="Times New Roman" w:cs="Times New Roman"/>
                <w:sz w:val="28"/>
                <w:szCs w:val="28"/>
              </w:rPr>
            </w:pPr>
            <w:bookmarkStart w:id="0" w:name="_GoBack"/>
            <w:bookmarkEnd w:id="0"/>
          </w:p>
        </w:tc>
        <w:tc>
          <w:tcPr>
            <w:tcW w:w="4500" w:type="dxa"/>
            <w:gridSpan w:val="2"/>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sz w:val="28"/>
                <w:szCs w:val="28"/>
              </w:rPr>
            </w:pPr>
            <w:r w:rsidRPr="00363CF3">
              <w:rPr>
                <w:rFonts w:ascii="Times New Roman" w:eastAsia="Times New Roman" w:hAnsi="Times New Roman" w:cs="Times New Roman"/>
                <w:b/>
                <w:bCs/>
                <w:sz w:val="28"/>
                <w:szCs w:val="28"/>
              </w:rPr>
              <w:t>KT. BỘ TRƯỞNG</w:t>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b/>
                <w:bCs/>
                <w:sz w:val="28"/>
                <w:szCs w:val="28"/>
              </w:rPr>
              <w:t>THỨ TRƯỞNG</w:t>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sz w:val="28"/>
                <w:szCs w:val="28"/>
              </w:rPr>
              <w:br/>
            </w:r>
            <w:r w:rsidRPr="00363CF3">
              <w:rPr>
                <w:rFonts w:ascii="Times New Roman" w:eastAsia="Times New Roman" w:hAnsi="Times New Roman" w:cs="Times New Roman"/>
                <w:b/>
                <w:bCs/>
                <w:sz w:val="28"/>
                <w:szCs w:val="28"/>
              </w:rPr>
              <w:t>Phạm Ngọc Thưởng</w:t>
            </w:r>
          </w:p>
        </w:tc>
      </w:tr>
      <w:tr w:rsidR="00363CF3" w:rsidRPr="00363CF3" w:rsidTr="00363CF3">
        <w:trPr>
          <w:gridAfter w:val="1"/>
          <w:wAfter w:w="2400" w:type="dxa"/>
          <w:trHeight w:val="510"/>
        </w:trPr>
        <w:tc>
          <w:tcPr>
            <w:tcW w:w="4234" w:type="dxa"/>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b/>
                <w:bCs/>
                <w:sz w:val="28"/>
                <w:szCs w:val="28"/>
              </w:rPr>
            </w:pP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BỘ GIÁO DỤC VÀ ĐÀO TẠO</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w:t>
            </w:r>
          </w:p>
        </w:tc>
        <w:tc>
          <w:tcPr>
            <w:tcW w:w="7526" w:type="dxa"/>
            <w:gridSpan w:val="2"/>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b/>
                <w:bCs/>
                <w:sz w:val="28"/>
                <w:szCs w:val="28"/>
              </w:rPr>
            </w:pP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CỘNG HÒA XÃ HỘI CHỦ NGHĨA VIỆT NAM</w:t>
            </w:r>
            <w:r w:rsidRPr="00363CF3">
              <w:rPr>
                <w:rFonts w:ascii="Times New Roman" w:eastAsia="Times New Roman" w:hAnsi="Times New Roman" w:cs="Times New Roman"/>
                <w:b/>
                <w:bCs/>
                <w:sz w:val="28"/>
                <w:szCs w:val="28"/>
              </w:rPr>
              <w:br/>
              <w:t>Độc lập - Tự do - Hạnh phúc</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_____________________</w:t>
            </w:r>
          </w:p>
        </w:tc>
      </w:tr>
    </w:tbl>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PHỤ LỤC I</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SỬA ĐỔI, BỔ SUNG</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ĐỊNH MỨC DIỆN TÍCH SÀN XÂY DỰNG CÁC HẠNG MỤC CÔNG TRÌNH TRƯỜNG MẦM NON</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i/>
          <w:iCs/>
          <w:sz w:val="28"/>
          <w:szCs w:val="28"/>
        </w:rPr>
        <w:t>(kèm theo Thông tư số 23/2024/TT-BGDĐT ngày 16/12/2024 của Bộ trưởng Bộ Giáo dục và Đào tạo)</w:t>
      </w:r>
    </w:p>
    <w:p w:rsidR="00363CF3" w:rsidRPr="00363CF3" w:rsidRDefault="00363CF3" w:rsidP="00363CF3">
      <w:pPr>
        <w:spacing w:before="120" w:after="120" w:line="276" w:lineRule="auto"/>
        <w:jc w:val="both"/>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bl>
      <w:tblPr>
        <w:tblW w:w="5000" w:type="pct"/>
        <w:jc w:val="center"/>
        <w:tblCellMar>
          <w:left w:w="0" w:type="dxa"/>
          <w:right w:w="0" w:type="dxa"/>
        </w:tblCellMar>
        <w:tblLook w:val="04A0" w:firstRow="1" w:lastRow="0" w:firstColumn="1" w:lastColumn="0" w:noHBand="0" w:noVBand="1"/>
      </w:tblPr>
      <w:tblGrid>
        <w:gridCol w:w="568"/>
        <w:gridCol w:w="1478"/>
        <w:gridCol w:w="1670"/>
        <w:gridCol w:w="2319"/>
        <w:gridCol w:w="1515"/>
        <w:gridCol w:w="1785"/>
      </w:tblGrid>
      <w:tr w:rsidR="00363CF3" w:rsidRPr="00363CF3" w:rsidTr="00363CF3">
        <w:trPr>
          <w:trHeight w:val="15"/>
          <w:jc w:val="center"/>
        </w:trPr>
        <w:tc>
          <w:tcPr>
            <w:tcW w:w="615"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STT</w:t>
            </w:r>
          </w:p>
        </w:tc>
        <w:tc>
          <w:tcPr>
            <w:tcW w:w="2937"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Các hạng mục công trình</w:t>
            </w:r>
          </w:p>
        </w:tc>
        <w:tc>
          <w:tcPr>
            <w:tcW w:w="182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tối thiểu</w:t>
            </w:r>
          </w:p>
        </w:tc>
        <w:tc>
          <w:tcPr>
            <w:tcW w:w="1809"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mức độ 1</w:t>
            </w:r>
          </w:p>
        </w:tc>
        <w:tc>
          <w:tcPr>
            <w:tcW w:w="1821"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mức độ 2</w:t>
            </w:r>
          </w:p>
        </w:tc>
        <w:tc>
          <w:tcPr>
            <w:tcW w:w="273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Chú thích</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1</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phòng nuôi dưỡng, chăm sóc và phục vụ giáo dục trẻ em</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1.1</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Khối phòng nuôi dưỡng, chăm sóc và giáo dục trẻ</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Khu sinh hoạt chung</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24m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 với nhóm trẻ, 36m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 với lớp mẫu giáo</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Khu ngủ</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1,20m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1,20m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1,20m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18m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 với nhóm trẻ, 30m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 với lớp mẫu giáo</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Khu vệ sinh</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12m</w:t>
            </w:r>
            <w:r w:rsidRPr="00363CF3">
              <w:rPr>
                <w:rFonts w:ascii="Times New Roman" w:eastAsia="Times New Roman" w:hAnsi="Times New Roman" w:cs="Times New Roman"/>
                <w:sz w:val="28"/>
                <w:szCs w:val="28"/>
                <w:vertAlign w:val="superscript"/>
              </w:rPr>
              <w:t>2</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Hiên chơi, đón trẻ</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Chiều rộng thông thủy không nhỏ hơn 2,1m</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Kho nhóm, lớp</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/kho</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1.2</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Phòng giáo dục thể chất, phòng giáo dục nghệ thuật</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Phòng giáo dục thể chất</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/phòng</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Phòng giáo dục nghệ thuật</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/phòng</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1.3</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Sân chơi</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 nhà trẻ;</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 mẫu giáo</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 nhà trẻ;</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 mẫu</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giáo</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1.4</w:t>
            </w:r>
          </w:p>
        </w:tc>
        <w:tc>
          <w:tcPr>
            <w:tcW w:w="29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Phòng làm quen tin học, ngoại ngữ</w:t>
            </w:r>
          </w:p>
        </w:tc>
        <w:tc>
          <w:tcPr>
            <w:tcW w:w="18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/phòng</w:t>
            </w:r>
          </w:p>
        </w:tc>
        <w:tc>
          <w:tcPr>
            <w:tcW w:w="273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1.5</w:t>
            </w:r>
          </w:p>
        </w:tc>
        <w:tc>
          <w:tcPr>
            <w:tcW w:w="29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Thư viện</w:t>
            </w:r>
          </w:p>
        </w:tc>
        <w:tc>
          <w:tcPr>
            <w:tcW w:w="18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tc>
        <w:tc>
          <w:tcPr>
            <w:tcW w:w="18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trẻ em</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1,50m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18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/trẻ em;</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trẻ em 1,50m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273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48m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/thư viện. Quy mô được tính từ 30% đến 50% tổng số trẻ em toàn trường</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tblCellMar>
          <w:left w:w="0" w:type="dxa"/>
          <w:right w:w="0" w:type="dxa"/>
        </w:tblCellMar>
        <w:tblLook w:val="04A0" w:firstRow="1" w:lastRow="0" w:firstColumn="1" w:lastColumn="0" w:noHBand="0" w:noVBand="1"/>
      </w:tblPr>
      <w:tblGrid>
        <w:gridCol w:w="3416"/>
        <w:gridCol w:w="5939"/>
      </w:tblGrid>
      <w:tr w:rsidR="00363CF3" w:rsidRPr="00363CF3" w:rsidTr="00363CF3">
        <w:trPr>
          <w:trHeight w:val="510"/>
        </w:trPr>
        <w:tc>
          <w:tcPr>
            <w:tcW w:w="4234" w:type="dxa"/>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BỘ GIÁO DỤC VÀ ĐÀO TẠO</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w:t>
            </w:r>
          </w:p>
        </w:tc>
        <w:tc>
          <w:tcPr>
            <w:tcW w:w="7526" w:type="dxa"/>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CỘNG HÒA XÃ HỘI CHỦ NGHĨA VIỆT NAM</w:t>
            </w:r>
            <w:r w:rsidRPr="00363CF3">
              <w:rPr>
                <w:rFonts w:ascii="Times New Roman" w:eastAsia="Times New Roman" w:hAnsi="Times New Roman" w:cs="Times New Roman"/>
                <w:b/>
                <w:bCs/>
                <w:sz w:val="28"/>
                <w:szCs w:val="28"/>
              </w:rPr>
              <w:br/>
              <w:t>Độc lập - Tự do - Hạnh phúc</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_____________________</w:t>
            </w:r>
          </w:p>
        </w:tc>
      </w:tr>
    </w:tbl>
    <w:p w:rsidR="00363CF3" w:rsidRPr="00363CF3" w:rsidRDefault="00363CF3" w:rsidP="00363CF3">
      <w:pPr>
        <w:spacing w:before="120" w:after="120" w:line="276" w:lineRule="auto"/>
        <w:jc w:val="both"/>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PHỤ LỤC II</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SỬA ĐỔI, BỔ SUNG</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ĐỊNH MỨC DIỆN TÍCH SÀN XÂY DỰNG CÁC HẠNG MỤC CÔNG TRÌNH TRƯỜNG TIỂU HỌC</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i/>
          <w:iCs/>
          <w:sz w:val="28"/>
          <w:szCs w:val="28"/>
        </w:rPr>
        <w:t>(kèm theo Thông tư 23/2024/TT-BGDĐT ngày 16/12/2024 của Bộ trưởng Bộ Giáo dục và Đào tạo)</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bl>
      <w:tblPr>
        <w:tblW w:w="5000" w:type="pct"/>
        <w:jc w:val="center"/>
        <w:tblCellMar>
          <w:left w:w="0" w:type="dxa"/>
          <w:right w:w="0" w:type="dxa"/>
        </w:tblCellMar>
        <w:tblLook w:val="04A0" w:firstRow="1" w:lastRow="0" w:firstColumn="1" w:lastColumn="0" w:noHBand="0" w:noVBand="1"/>
      </w:tblPr>
      <w:tblGrid>
        <w:gridCol w:w="585"/>
        <w:gridCol w:w="2247"/>
        <w:gridCol w:w="1487"/>
        <w:gridCol w:w="1479"/>
        <w:gridCol w:w="1482"/>
        <w:gridCol w:w="2055"/>
      </w:tblGrid>
      <w:tr w:rsidR="00363CF3" w:rsidRPr="00363CF3" w:rsidTr="00363CF3">
        <w:trPr>
          <w:trHeight w:val="15"/>
          <w:jc w:val="center"/>
        </w:trPr>
        <w:tc>
          <w:tcPr>
            <w:tcW w:w="601"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STT</w:t>
            </w:r>
          </w:p>
        </w:tc>
        <w:tc>
          <w:tcPr>
            <w:tcW w:w="2941"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Các hạng mục công trình</w:t>
            </w:r>
          </w:p>
        </w:tc>
        <w:tc>
          <w:tcPr>
            <w:tcW w:w="183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tối thiểu</w:t>
            </w:r>
          </w:p>
        </w:tc>
        <w:tc>
          <w:tcPr>
            <w:tcW w:w="182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mức độ 1</w:t>
            </w:r>
          </w:p>
        </w:tc>
        <w:tc>
          <w:tcPr>
            <w:tcW w:w="1825"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mức độ 2</w:t>
            </w:r>
          </w:p>
        </w:tc>
        <w:tc>
          <w:tcPr>
            <w:tcW w:w="2725"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Chú thích</w:t>
            </w:r>
          </w:p>
        </w:tc>
      </w:tr>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2</w:t>
            </w:r>
          </w:p>
        </w:tc>
        <w:tc>
          <w:tcPr>
            <w:tcW w:w="29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phòng hỗ trợ học tập</w:t>
            </w:r>
          </w:p>
        </w:tc>
        <w:tc>
          <w:tcPr>
            <w:tcW w:w="18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500"/>
        <w:gridCol w:w="1917"/>
        <w:gridCol w:w="1598"/>
        <w:gridCol w:w="1663"/>
        <w:gridCol w:w="1666"/>
        <w:gridCol w:w="1991"/>
      </w:tblGrid>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2.1</w:t>
            </w:r>
          </w:p>
        </w:tc>
        <w:tc>
          <w:tcPr>
            <w:tcW w:w="29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Thư viện</w:t>
            </w:r>
          </w:p>
        </w:tc>
        <w:tc>
          <w:tcPr>
            <w:tcW w:w="18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học sinh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học sinh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27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54m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/thư viện. Quy mô được tính từ 30% đến 50% tổng số học sinh toàn trường</w:t>
            </w:r>
          </w:p>
        </w:tc>
      </w:tr>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3</w:t>
            </w:r>
          </w:p>
        </w:tc>
        <w:tc>
          <w:tcPr>
            <w:tcW w:w="29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phụ trợ</w:t>
            </w:r>
          </w:p>
        </w:tc>
        <w:tc>
          <w:tcPr>
            <w:tcW w:w="18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2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10"/>
        <w:gridCol w:w="552"/>
        <w:gridCol w:w="2340"/>
        <w:gridCol w:w="506"/>
        <w:gridCol w:w="856"/>
        <w:gridCol w:w="1345"/>
        <w:gridCol w:w="1740"/>
        <w:gridCol w:w="1976"/>
        <w:gridCol w:w="10"/>
      </w:tblGrid>
      <w:tr w:rsidR="00363CF3" w:rsidRPr="00363CF3" w:rsidTr="00363CF3">
        <w:trPr>
          <w:gridBefore w:val="1"/>
          <w:gridAfter w:val="1"/>
          <w:wBefore w:w="10" w:type="dxa"/>
          <w:wAfter w:w="10" w:type="dxa"/>
          <w:trHeight w:val="15"/>
          <w:jc w:val="center"/>
        </w:trPr>
        <w:tc>
          <w:tcPr>
            <w:tcW w:w="6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3.6</w:t>
            </w:r>
          </w:p>
        </w:tc>
        <w:tc>
          <w:tcPr>
            <w:tcW w:w="294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Phòng nghỉ giáo viên</w:t>
            </w:r>
          </w:p>
        </w:tc>
        <w:tc>
          <w:tcPr>
            <w:tcW w:w="1832"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/phòng</w:t>
            </w:r>
          </w:p>
        </w:tc>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blPrEx>
          <w:jc w:val="left"/>
        </w:tblPrEx>
        <w:trPr>
          <w:trHeight w:val="510"/>
        </w:trPr>
        <w:tc>
          <w:tcPr>
            <w:tcW w:w="4234" w:type="dxa"/>
            <w:gridSpan w:val="4"/>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BỘ GIÁO DỤC VÀ ĐÀO TẠO</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w:t>
            </w:r>
          </w:p>
        </w:tc>
        <w:tc>
          <w:tcPr>
            <w:tcW w:w="7526" w:type="dxa"/>
            <w:gridSpan w:val="5"/>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CỘNG HÒA XÃ HỘI CHỦ NGHĨA VIỆT NAM</w:t>
            </w:r>
            <w:r w:rsidRPr="00363CF3">
              <w:rPr>
                <w:rFonts w:ascii="Times New Roman" w:eastAsia="Times New Roman" w:hAnsi="Times New Roman" w:cs="Times New Roman"/>
                <w:b/>
                <w:bCs/>
                <w:sz w:val="28"/>
                <w:szCs w:val="28"/>
              </w:rPr>
              <w:br/>
              <w:t>Độc lập - Tự do - Hạnh phúc</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_____________________</w:t>
            </w:r>
          </w:p>
        </w:tc>
      </w:tr>
    </w:tbl>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PHỤ LỤC III</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SỬA ĐỔI, BỔ SUNG</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ĐỊNH MỨC DIỆN TÍCH SÀN XÂY DỰNG CÁC HẠNG MỤC</w:t>
      </w:r>
      <w:r w:rsidRPr="00363CF3">
        <w:rPr>
          <w:rFonts w:ascii="Times New Roman" w:eastAsia="Times New Roman" w:hAnsi="Times New Roman" w:cs="Times New Roman"/>
          <w:b/>
          <w:bCs/>
          <w:sz w:val="28"/>
          <w:szCs w:val="28"/>
        </w:rPr>
        <w:br/>
        <w:t>CÔNG TRÌNH TRƯỜNG TRUNG HỌC CƠ SỞ</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i/>
          <w:iCs/>
          <w:sz w:val="28"/>
          <w:szCs w:val="28"/>
        </w:rPr>
        <w:t>(kèm theo Thông tư số 23/2024/TT-BGDĐT ngày 16/12/2024 của Bộ trưởng Bộ Giáo dục và Đào tạo)</w:t>
      </w:r>
    </w:p>
    <w:p w:rsidR="00363CF3" w:rsidRPr="00363CF3" w:rsidRDefault="00363CF3" w:rsidP="00363CF3">
      <w:pPr>
        <w:spacing w:before="120" w:after="120" w:line="276" w:lineRule="auto"/>
        <w:jc w:val="both"/>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bl>
      <w:tblPr>
        <w:tblW w:w="5000" w:type="pct"/>
        <w:jc w:val="center"/>
        <w:tblCellMar>
          <w:left w:w="0" w:type="dxa"/>
          <w:right w:w="0" w:type="dxa"/>
        </w:tblCellMar>
        <w:tblLook w:val="04A0" w:firstRow="1" w:lastRow="0" w:firstColumn="1" w:lastColumn="0" w:noHBand="0" w:noVBand="1"/>
      </w:tblPr>
      <w:tblGrid>
        <w:gridCol w:w="585"/>
        <w:gridCol w:w="2275"/>
        <w:gridCol w:w="1480"/>
        <w:gridCol w:w="1472"/>
        <w:gridCol w:w="1477"/>
        <w:gridCol w:w="2046"/>
      </w:tblGrid>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STT</w:t>
            </w:r>
          </w:p>
        </w:tc>
        <w:tc>
          <w:tcPr>
            <w:tcW w:w="29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Các hạng mục công trình</w:t>
            </w:r>
          </w:p>
        </w:tc>
        <w:tc>
          <w:tcPr>
            <w:tcW w:w="18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tối thiểu</w:t>
            </w:r>
          </w:p>
        </w:tc>
        <w:tc>
          <w:tcPr>
            <w:tcW w:w="1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mức độ 1</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mức độ 2</w:t>
            </w:r>
          </w:p>
        </w:tc>
        <w:tc>
          <w:tcPr>
            <w:tcW w:w="27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Chú thích</w:t>
            </w:r>
          </w:p>
        </w:tc>
      </w:tr>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2</w:t>
            </w:r>
          </w:p>
        </w:tc>
        <w:tc>
          <w:tcPr>
            <w:tcW w:w="29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phòng hỗ trợ học tập</w:t>
            </w:r>
          </w:p>
        </w:tc>
        <w:tc>
          <w:tcPr>
            <w:tcW w:w="18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436"/>
        <w:gridCol w:w="1277"/>
        <w:gridCol w:w="1451"/>
        <w:gridCol w:w="2319"/>
        <w:gridCol w:w="2319"/>
        <w:gridCol w:w="1533"/>
      </w:tblGrid>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2.1</w:t>
            </w:r>
          </w:p>
        </w:tc>
        <w:tc>
          <w:tcPr>
            <w:tcW w:w="29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Thư viện</w:t>
            </w:r>
          </w:p>
        </w:tc>
        <w:tc>
          <w:tcPr>
            <w:tcW w:w="18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tc>
        <w:tc>
          <w:tcPr>
            <w:tcW w:w="1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học sinh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học sinh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27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/thư viện. Quy mô được tính từ 30% đến 50% tổng số học sinh toàn trường</w:t>
            </w:r>
          </w:p>
        </w:tc>
      </w:tr>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3</w:t>
            </w:r>
          </w:p>
        </w:tc>
        <w:tc>
          <w:tcPr>
            <w:tcW w:w="29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phụ trợ</w:t>
            </w:r>
          </w:p>
        </w:tc>
        <w:tc>
          <w:tcPr>
            <w:tcW w:w="18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510"/>
        <w:gridCol w:w="2080"/>
        <w:gridCol w:w="1568"/>
        <w:gridCol w:w="1561"/>
        <w:gridCol w:w="1653"/>
        <w:gridCol w:w="1963"/>
      </w:tblGrid>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3.5</w:t>
            </w:r>
          </w:p>
        </w:tc>
        <w:tc>
          <w:tcPr>
            <w:tcW w:w="29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Khu để xe học sinh</w:t>
            </w:r>
          </w:p>
        </w:tc>
        <w:tc>
          <w:tcPr>
            <w:tcW w:w="18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0,90m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/xe đạp</w:t>
            </w:r>
          </w:p>
        </w:tc>
        <w:tc>
          <w:tcPr>
            <w:tcW w:w="1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0,90m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/xe đạp</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0,90m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/xe đạp</w:t>
            </w:r>
          </w:p>
        </w:tc>
        <w:tc>
          <w:tcPr>
            <w:tcW w:w="27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Số lượng xe được tính từ 50% đến 70% tổng số học sinh toàn trường</w:t>
            </w:r>
          </w:p>
        </w:tc>
      </w:tr>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3.7</w:t>
            </w:r>
          </w:p>
        </w:tc>
        <w:tc>
          <w:tcPr>
            <w:tcW w:w="29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Phòng nghỉ giáo viên</w:t>
            </w:r>
          </w:p>
        </w:tc>
        <w:tc>
          <w:tcPr>
            <w:tcW w:w="18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/phòng</w:t>
            </w:r>
          </w:p>
        </w:tc>
        <w:tc>
          <w:tcPr>
            <w:tcW w:w="27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532"/>
        <w:gridCol w:w="2237"/>
        <w:gridCol w:w="1310"/>
        <w:gridCol w:w="1661"/>
        <w:gridCol w:w="1666"/>
        <w:gridCol w:w="1929"/>
      </w:tblGrid>
      <w:tr w:rsidR="00363CF3" w:rsidRPr="00363CF3" w:rsidTr="00363CF3">
        <w:trPr>
          <w:trHeight w:val="15"/>
          <w:jc w:val="center"/>
        </w:trPr>
        <w:tc>
          <w:tcPr>
            <w:tcW w:w="6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5</w:t>
            </w:r>
          </w:p>
        </w:tc>
        <w:tc>
          <w:tcPr>
            <w:tcW w:w="29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phục vụ sinh hoạt</w:t>
            </w:r>
          </w:p>
        </w:tc>
        <w:tc>
          <w:tcPr>
            <w:tcW w:w="18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5.7</w:t>
            </w:r>
          </w:p>
        </w:tc>
        <w:tc>
          <w:tcPr>
            <w:tcW w:w="29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Nhà văn hóa</w:t>
            </w:r>
          </w:p>
        </w:tc>
        <w:tc>
          <w:tcPr>
            <w:tcW w:w="18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1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tc>
        <w:tc>
          <w:tcPr>
            <w:tcW w:w="18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tc>
        <w:tc>
          <w:tcPr>
            <w:tcW w:w="272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tblCellMar>
          <w:left w:w="0" w:type="dxa"/>
          <w:right w:w="0" w:type="dxa"/>
        </w:tblCellMar>
        <w:tblLook w:val="04A0" w:firstRow="1" w:lastRow="0" w:firstColumn="1" w:lastColumn="0" w:noHBand="0" w:noVBand="1"/>
      </w:tblPr>
      <w:tblGrid>
        <w:gridCol w:w="3416"/>
        <w:gridCol w:w="5939"/>
      </w:tblGrid>
      <w:tr w:rsidR="00363CF3" w:rsidRPr="00363CF3" w:rsidTr="00363CF3">
        <w:trPr>
          <w:trHeight w:val="510"/>
        </w:trPr>
        <w:tc>
          <w:tcPr>
            <w:tcW w:w="4234" w:type="dxa"/>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BỘ GIÁO DỤC VÀ ĐÀO TẠO</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w:t>
            </w:r>
          </w:p>
        </w:tc>
        <w:tc>
          <w:tcPr>
            <w:tcW w:w="7526" w:type="dxa"/>
            <w:tcBorders>
              <w:top w:val="nil"/>
              <w:left w:val="nil"/>
              <w:bottom w:val="nil"/>
              <w:right w:val="nil"/>
            </w:tcBorders>
            <w:tcMar>
              <w:top w:w="0" w:type="dxa"/>
              <w:left w:w="108" w:type="dxa"/>
              <w:bottom w:w="0" w:type="dxa"/>
              <w:right w:w="108" w:type="dxa"/>
            </w:tcMa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CỘNG HÒA XÃ HỘI CHỦ NGHĨA VIỆT NAM</w:t>
            </w:r>
            <w:r w:rsidRPr="00363CF3">
              <w:rPr>
                <w:rFonts w:ascii="Times New Roman" w:eastAsia="Times New Roman" w:hAnsi="Times New Roman" w:cs="Times New Roman"/>
                <w:b/>
                <w:bCs/>
                <w:sz w:val="28"/>
                <w:szCs w:val="28"/>
              </w:rPr>
              <w:br/>
              <w:t>Độc lập - Tự do - Hạnh phúc</w:t>
            </w:r>
            <w:r w:rsidRPr="00363CF3">
              <w:rPr>
                <w:rFonts w:ascii="Times New Roman" w:eastAsia="Times New Roman" w:hAnsi="Times New Roman" w:cs="Times New Roman"/>
                <w:color w:val="222222"/>
                <w:sz w:val="28"/>
                <w:szCs w:val="28"/>
              </w:rPr>
              <w:br/>
            </w:r>
            <w:r w:rsidRPr="00363CF3">
              <w:rPr>
                <w:rFonts w:ascii="Times New Roman" w:eastAsia="Times New Roman" w:hAnsi="Times New Roman" w:cs="Times New Roman"/>
                <w:sz w:val="28"/>
                <w:szCs w:val="28"/>
                <w:vertAlign w:val="superscript"/>
              </w:rPr>
              <w:t>_____________________</w:t>
            </w:r>
          </w:p>
        </w:tc>
      </w:tr>
    </w:tbl>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PHỤ LỤC IV</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SỬA ĐỔI, BỔ SUNG</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ĐỊNH MỨC DIỆN TÍCH SÀN XÂY DỰNG CÁC HẠNG MỤC</w:t>
      </w:r>
      <w:r w:rsidRPr="00363CF3">
        <w:rPr>
          <w:rFonts w:ascii="Times New Roman" w:eastAsia="Times New Roman" w:hAnsi="Times New Roman" w:cs="Times New Roman"/>
          <w:b/>
          <w:bCs/>
          <w:sz w:val="28"/>
          <w:szCs w:val="28"/>
        </w:rPr>
        <w:br/>
        <w:t>CÔNG TRÌNH TRƯỜNG TRUNG HỌC PHỔ THÔNG</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i/>
          <w:iCs/>
          <w:sz w:val="28"/>
          <w:szCs w:val="28"/>
        </w:rPr>
        <w:t>(kèm theo Thông tư số 23/2024/TT-BGDĐT ngày 16/12/2024 của Bộ trưởng Bộ Giáo dục và Đào tạo)</w:t>
      </w:r>
    </w:p>
    <w:p w:rsidR="00363CF3" w:rsidRPr="00363CF3" w:rsidRDefault="00363CF3" w:rsidP="00363CF3">
      <w:pPr>
        <w:spacing w:before="120" w:after="120" w:line="276" w:lineRule="auto"/>
        <w:jc w:val="both"/>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bl>
      <w:tblPr>
        <w:tblW w:w="5000" w:type="pct"/>
        <w:jc w:val="center"/>
        <w:tblCellMar>
          <w:left w:w="0" w:type="dxa"/>
          <w:right w:w="0" w:type="dxa"/>
        </w:tblCellMar>
        <w:tblLook w:val="04A0" w:firstRow="1" w:lastRow="0" w:firstColumn="1" w:lastColumn="0" w:noHBand="0" w:noVBand="1"/>
      </w:tblPr>
      <w:tblGrid>
        <w:gridCol w:w="589"/>
        <w:gridCol w:w="2245"/>
        <w:gridCol w:w="1482"/>
        <w:gridCol w:w="1479"/>
        <w:gridCol w:w="1482"/>
        <w:gridCol w:w="2058"/>
      </w:tblGrid>
      <w:tr w:rsidR="00363CF3" w:rsidRPr="00363CF3" w:rsidTr="00363CF3">
        <w:trPr>
          <w:trHeight w:val="15"/>
          <w:jc w:val="center"/>
        </w:trPr>
        <w:tc>
          <w:tcPr>
            <w:tcW w:w="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STT</w:t>
            </w:r>
          </w:p>
        </w:tc>
        <w:tc>
          <w:tcPr>
            <w:tcW w:w="29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Các hạng mục công trình</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tối thiểu</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 mức độ 1</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Tiêu chuẩn</w:t>
            </w:r>
          </w:p>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mút độ 2</w:t>
            </w:r>
          </w:p>
        </w:tc>
        <w:tc>
          <w:tcPr>
            <w:tcW w:w="27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Chú thích</w:t>
            </w:r>
          </w:p>
        </w:tc>
      </w:tr>
      <w:tr w:rsidR="00363CF3" w:rsidRPr="00363CF3" w:rsidTr="00363CF3">
        <w:trPr>
          <w:trHeight w:val="15"/>
          <w:jc w:val="center"/>
        </w:trPr>
        <w:tc>
          <w:tcPr>
            <w:tcW w:w="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2</w:t>
            </w:r>
          </w:p>
        </w:tc>
        <w:tc>
          <w:tcPr>
            <w:tcW w:w="29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phòng hỗ trợ học tập</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503"/>
        <w:gridCol w:w="1915"/>
        <w:gridCol w:w="1594"/>
        <w:gridCol w:w="1663"/>
        <w:gridCol w:w="1666"/>
        <w:gridCol w:w="1994"/>
      </w:tblGrid>
      <w:tr w:rsidR="00363CF3" w:rsidRPr="00363CF3" w:rsidTr="00363CF3">
        <w:trPr>
          <w:trHeight w:val="15"/>
          <w:jc w:val="center"/>
        </w:trPr>
        <w:tc>
          <w:tcPr>
            <w:tcW w:w="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2.1</w:t>
            </w:r>
          </w:p>
        </w:tc>
        <w:tc>
          <w:tcPr>
            <w:tcW w:w="29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Thư viện</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học sinh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- 0,60m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học sinh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phòng đọc giáo viên 2,40m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/chỗ;</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kho sách kín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2,5m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 kho sách</w:t>
            </w:r>
            <w:r w:rsidRPr="00363CF3">
              <w:rPr>
                <w:rFonts w:ascii="Times New Roman" w:eastAsia="Times New Roman" w:hAnsi="Times New Roman" w:cs="Times New Roman"/>
                <w:color w:val="222222"/>
                <w:sz w:val="28"/>
                <w:szCs w:val="28"/>
              </w:rPr>
              <w:t> </w:t>
            </w:r>
            <w:r w:rsidRPr="00363CF3">
              <w:rPr>
                <w:rFonts w:ascii="Times New Roman" w:eastAsia="Times New Roman" w:hAnsi="Times New Roman" w:cs="Times New Roman"/>
                <w:sz w:val="28"/>
                <w:szCs w:val="28"/>
              </w:rPr>
              <w:t>mở</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4,5m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/1000 đơn vị tài nguyên thông tin;</w:t>
            </w:r>
          </w:p>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 khu mượn trả và quản lý 6m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/người làm công tác thư viện</w:t>
            </w:r>
          </w:p>
        </w:tc>
        <w:tc>
          <w:tcPr>
            <w:tcW w:w="27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Tổng diện tích không nhỏ hơn 60m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/thư viện. Quy mô được tính từ 30% đến 50% tổng số học sinh toàn trường</w:t>
            </w:r>
          </w:p>
        </w:tc>
      </w:tr>
      <w:tr w:rsidR="00363CF3" w:rsidRPr="00363CF3" w:rsidTr="00363CF3">
        <w:trPr>
          <w:trHeight w:val="15"/>
          <w:jc w:val="center"/>
        </w:trPr>
        <w:tc>
          <w:tcPr>
            <w:tcW w:w="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3</w:t>
            </w:r>
          </w:p>
        </w:tc>
        <w:tc>
          <w:tcPr>
            <w:tcW w:w="29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phụ trợ</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543"/>
        <w:gridCol w:w="2343"/>
        <w:gridCol w:w="1375"/>
        <w:gridCol w:w="1352"/>
        <w:gridCol w:w="1706"/>
        <w:gridCol w:w="2016"/>
      </w:tblGrid>
      <w:tr w:rsidR="00363CF3" w:rsidRPr="00363CF3" w:rsidTr="00363CF3">
        <w:trPr>
          <w:trHeight w:val="15"/>
          <w:jc w:val="center"/>
        </w:trPr>
        <w:tc>
          <w:tcPr>
            <w:tcW w:w="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3.7</w:t>
            </w:r>
          </w:p>
        </w:tc>
        <w:tc>
          <w:tcPr>
            <w:tcW w:w="29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Phòng nghỉ giáo viên</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12m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/phòng</w:t>
            </w:r>
          </w:p>
        </w:tc>
        <w:tc>
          <w:tcPr>
            <w:tcW w:w="27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r w:rsidR="00363CF3" w:rsidRPr="00363CF3" w:rsidTr="00363CF3">
        <w:trPr>
          <w:trHeight w:val="15"/>
          <w:jc w:val="center"/>
        </w:trPr>
        <w:tc>
          <w:tcPr>
            <w:tcW w:w="6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5</w:t>
            </w:r>
          </w:p>
        </w:tc>
        <w:tc>
          <w:tcPr>
            <w:tcW w:w="29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b/>
                <w:bCs/>
                <w:sz w:val="28"/>
                <w:szCs w:val="28"/>
              </w:rPr>
              <w:t>Khối phục vụ sinh hoạt</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18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c>
          <w:tcPr>
            <w:tcW w:w="27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363CF3" w:rsidRPr="00363CF3" w:rsidRDefault="00363CF3" w:rsidP="00363CF3">
      <w:pPr>
        <w:spacing w:before="120" w:after="120" w:line="276" w:lineRule="auto"/>
        <w:rPr>
          <w:rFonts w:ascii="Times New Roman" w:eastAsia="Times New Roman" w:hAnsi="Times New Roman" w:cs="Times New Roman"/>
          <w:vanish/>
          <w:color w:val="2E2E2E"/>
          <w:sz w:val="28"/>
          <w:szCs w:val="28"/>
        </w:rPr>
      </w:pPr>
    </w:p>
    <w:tbl>
      <w:tblPr>
        <w:tblW w:w="5000" w:type="pct"/>
        <w:jc w:val="center"/>
        <w:tblCellMar>
          <w:left w:w="0" w:type="dxa"/>
          <w:right w:w="0" w:type="dxa"/>
        </w:tblCellMar>
        <w:tblLook w:val="04A0" w:firstRow="1" w:lastRow="0" w:firstColumn="1" w:lastColumn="0" w:noHBand="0" w:noVBand="1"/>
      </w:tblPr>
      <w:tblGrid>
        <w:gridCol w:w="536"/>
        <w:gridCol w:w="2208"/>
        <w:gridCol w:w="1315"/>
        <w:gridCol w:w="1665"/>
        <w:gridCol w:w="1668"/>
        <w:gridCol w:w="1943"/>
      </w:tblGrid>
      <w:tr w:rsidR="00363CF3" w:rsidRPr="00363CF3" w:rsidTr="00363CF3">
        <w:trPr>
          <w:trHeight w:val="15"/>
          <w:jc w:val="center"/>
        </w:trPr>
        <w:tc>
          <w:tcPr>
            <w:tcW w:w="6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jc w:val="center"/>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5.7</w:t>
            </w:r>
          </w:p>
        </w:tc>
        <w:tc>
          <w:tcPr>
            <w:tcW w:w="29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Nhà văn hóa</w:t>
            </w:r>
          </w:p>
        </w:tc>
        <w:tc>
          <w:tcPr>
            <w:tcW w:w="18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w:t>
            </w:r>
          </w:p>
        </w:tc>
        <w:tc>
          <w:tcPr>
            <w:tcW w:w="18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tc>
        <w:tc>
          <w:tcPr>
            <w:tcW w:w="18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sz w:val="28"/>
                <w:szCs w:val="28"/>
              </w:rPr>
              <w:t>0,40m</w:t>
            </w:r>
            <w:r w:rsidRPr="00363CF3">
              <w:rPr>
                <w:rFonts w:ascii="Times New Roman" w:eastAsia="Times New Roman" w:hAnsi="Times New Roman" w:cs="Times New Roman"/>
                <w:sz w:val="28"/>
                <w:szCs w:val="28"/>
                <w:vertAlign w:val="superscript"/>
              </w:rPr>
              <w:t>2</w:t>
            </w:r>
            <w:r w:rsidRPr="00363CF3">
              <w:rPr>
                <w:rFonts w:ascii="Times New Roman" w:eastAsia="Times New Roman" w:hAnsi="Times New Roman" w:cs="Times New Roman"/>
                <w:sz w:val="28"/>
                <w:szCs w:val="28"/>
              </w:rPr>
              <w:t>/học sinh</w:t>
            </w:r>
          </w:p>
        </w:tc>
        <w:tc>
          <w:tcPr>
            <w:tcW w:w="273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63CF3" w:rsidRPr="00363CF3" w:rsidRDefault="00363CF3" w:rsidP="00363CF3">
            <w:pPr>
              <w:spacing w:before="120" w:after="120" w:line="276" w:lineRule="auto"/>
              <w:rPr>
                <w:rFonts w:ascii="Times New Roman" w:eastAsia="Times New Roman" w:hAnsi="Times New Roman" w:cs="Times New Roman"/>
                <w:color w:val="222222"/>
                <w:sz w:val="28"/>
                <w:szCs w:val="28"/>
              </w:rPr>
            </w:pPr>
            <w:r w:rsidRPr="00363CF3">
              <w:rPr>
                <w:rFonts w:ascii="Times New Roman" w:eastAsia="Times New Roman" w:hAnsi="Times New Roman" w:cs="Times New Roman"/>
                <w:color w:val="222222"/>
                <w:sz w:val="28"/>
                <w:szCs w:val="28"/>
              </w:rPr>
              <w:t> </w:t>
            </w:r>
          </w:p>
        </w:tc>
      </w:tr>
    </w:tbl>
    <w:p w:rsidR="00B74868" w:rsidRPr="00363CF3" w:rsidRDefault="00B74868" w:rsidP="00363CF3">
      <w:pPr>
        <w:spacing w:before="120" w:after="120" w:line="276" w:lineRule="auto"/>
        <w:rPr>
          <w:rFonts w:ascii="Times New Roman" w:hAnsi="Times New Roman" w:cs="Times New Roman"/>
          <w:sz w:val="28"/>
          <w:szCs w:val="28"/>
        </w:rPr>
      </w:pPr>
    </w:p>
    <w:sectPr w:rsidR="00B74868" w:rsidRPr="00363CF3" w:rsidSect="007E77F3">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38D"/>
    <w:multiLevelType w:val="multilevel"/>
    <w:tmpl w:val="3510FC1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2024B2"/>
    <w:multiLevelType w:val="hybridMultilevel"/>
    <w:tmpl w:val="C2D863AE"/>
    <w:lvl w:ilvl="0" w:tplc="D764D41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F3"/>
    <w:rsid w:val="000B6A06"/>
    <w:rsid w:val="00363CF3"/>
    <w:rsid w:val="0077123F"/>
    <w:rsid w:val="007B2941"/>
    <w:rsid w:val="007E77F3"/>
    <w:rsid w:val="00B7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7DAB"/>
  <w15:chartTrackingRefBased/>
  <w15:docId w15:val="{6C95737B-882D-440A-A0FD-7EDC4A8A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41"/>
    <w:pPr>
      <w:spacing w:after="0" w:line="240" w:lineRule="auto"/>
    </w:pPr>
    <w:rPr>
      <w:rFonts w:ascii="VNI-Times" w:hAnsi="VNI-Times"/>
      <w:szCs w:val="20"/>
    </w:rPr>
  </w:style>
  <w:style w:type="paragraph" w:styleId="Heading1">
    <w:name w:val="heading 1"/>
    <w:basedOn w:val="Normal"/>
    <w:next w:val="Normal"/>
    <w:link w:val="Heading1Char"/>
    <w:qFormat/>
    <w:rsid w:val="007B2941"/>
    <w:pPr>
      <w:keepNext/>
      <w:jc w:val="both"/>
      <w:outlineLvl w:val="0"/>
    </w:pPr>
    <w:rPr>
      <w:rFonts w:eastAsia="Times New Roman" w:cs="Times New Roman"/>
      <w:b/>
      <w:sz w:val="24"/>
    </w:rPr>
  </w:style>
  <w:style w:type="paragraph" w:styleId="Heading2">
    <w:name w:val="heading 2"/>
    <w:basedOn w:val="ListParagraph"/>
    <w:next w:val="Normal"/>
    <w:link w:val="Heading2Char"/>
    <w:qFormat/>
    <w:rsid w:val="007B2941"/>
    <w:pPr>
      <w:numPr>
        <w:numId w:val="2"/>
      </w:numPr>
      <w:tabs>
        <w:tab w:val="left" w:pos="993"/>
      </w:tabs>
      <w:spacing w:before="120" w:after="120"/>
      <w:ind w:left="0" w:firstLine="567"/>
      <w:jc w:val="both"/>
      <w:outlineLvl w:val="1"/>
    </w:pPr>
    <w:rPr>
      <w:rFonts w:ascii="Times New Roman" w:eastAsia="Times New Roman" w:hAnsi="Times New Roman" w:cs="Times New Roman"/>
      <w:b/>
      <w:noProof/>
      <w:color w:val="000000"/>
      <w:sz w:val="28"/>
      <w:szCs w:val="28"/>
      <w:shd w:val="clear" w:color="auto" w:fill="FFFFFF"/>
    </w:rPr>
  </w:style>
  <w:style w:type="paragraph" w:styleId="Heading3">
    <w:name w:val="heading 3"/>
    <w:basedOn w:val="Normal"/>
    <w:next w:val="Normal"/>
    <w:link w:val="Heading3Char"/>
    <w:qFormat/>
    <w:rsid w:val="007B2941"/>
    <w:pPr>
      <w:keepNext/>
      <w:ind w:hanging="33"/>
      <w:jc w:val="center"/>
      <w:outlineLvl w:val="2"/>
    </w:pPr>
    <w:rPr>
      <w:rFonts w:eastAsia="Times New Roman" w:cs="Times New Roman"/>
      <w:b/>
      <w:sz w:val="24"/>
    </w:rPr>
  </w:style>
  <w:style w:type="paragraph" w:styleId="Heading4">
    <w:name w:val="heading 4"/>
    <w:basedOn w:val="Normal"/>
    <w:next w:val="Normal"/>
    <w:link w:val="Heading4Char"/>
    <w:qFormat/>
    <w:rsid w:val="007B2941"/>
    <w:pPr>
      <w:keepNext/>
      <w:ind w:left="4320" w:firstLine="720"/>
      <w:outlineLvl w:val="3"/>
    </w:pPr>
    <w:rPr>
      <w:rFonts w:eastAsia="Times New Roman" w:cs="Times New Roman"/>
      <w:b/>
      <w:sz w:val="24"/>
    </w:rPr>
  </w:style>
  <w:style w:type="paragraph" w:styleId="Heading5">
    <w:name w:val="heading 5"/>
    <w:basedOn w:val="Normal"/>
    <w:next w:val="Normal"/>
    <w:link w:val="Heading5Char"/>
    <w:qFormat/>
    <w:rsid w:val="007B2941"/>
    <w:pPr>
      <w:keepNext/>
      <w:ind w:left="6480"/>
      <w:outlineLvl w:val="4"/>
    </w:pPr>
    <w:rPr>
      <w:rFonts w:eastAsia="Times New Roman" w:cs="Times New Roman"/>
      <w:b/>
      <w:sz w:val="24"/>
    </w:rPr>
  </w:style>
  <w:style w:type="paragraph" w:styleId="Heading6">
    <w:name w:val="heading 6"/>
    <w:basedOn w:val="Normal"/>
    <w:next w:val="Normal"/>
    <w:link w:val="Heading6Char"/>
    <w:qFormat/>
    <w:rsid w:val="007B2941"/>
    <w:pPr>
      <w:keepNext/>
      <w:tabs>
        <w:tab w:val="center" w:pos="1418"/>
        <w:tab w:val="center" w:pos="7230"/>
      </w:tabs>
      <w:ind w:firstLine="567"/>
      <w:outlineLvl w:val="5"/>
    </w:pPr>
    <w:rPr>
      <w:rFonts w:eastAsia="Times New Roman" w:cs="Times New Roman"/>
      <w:sz w:val="26"/>
    </w:rPr>
  </w:style>
  <w:style w:type="paragraph" w:styleId="Heading7">
    <w:name w:val="heading 7"/>
    <w:basedOn w:val="Normal"/>
    <w:next w:val="Normal"/>
    <w:link w:val="Heading7Char"/>
    <w:qFormat/>
    <w:rsid w:val="007B2941"/>
    <w:pPr>
      <w:keepNext/>
      <w:tabs>
        <w:tab w:val="center" w:pos="1418"/>
        <w:tab w:val="center" w:pos="7230"/>
      </w:tabs>
      <w:ind w:firstLine="142"/>
      <w:outlineLvl w:val="6"/>
    </w:pPr>
    <w:rPr>
      <w:rFonts w:eastAsia="Times New Roman" w:cs="Times New Roman"/>
      <w:sz w:val="26"/>
    </w:rPr>
  </w:style>
  <w:style w:type="paragraph" w:styleId="Heading8">
    <w:name w:val="heading 8"/>
    <w:basedOn w:val="Normal"/>
    <w:next w:val="Normal"/>
    <w:link w:val="Heading8Char"/>
    <w:qFormat/>
    <w:rsid w:val="007B2941"/>
    <w:pPr>
      <w:keepNext/>
      <w:jc w:val="center"/>
      <w:outlineLvl w:val="7"/>
    </w:pPr>
    <w:rPr>
      <w:rFonts w:eastAsia="Times New Roman" w:cs="Times New Roman"/>
      <w:sz w:val="26"/>
    </w:rPr>
  </w:style>
  <w:style w:type="paragraph" w:styleId="Heading9">
    <w:name w:val="heading 9"/>
    <w:basedOn w:val="Normal"/>
    <w:next w:val="Normal"/>
    <w:link w:val="Heading9Char"/>
    <w:qFormat/>
    <w:rsid w:val="007B2941"/>
    <w:pPr>
      <w:keepNext/>
      <w:ind w:firstLine="720"/>
      <w:jc w:val="both"/>
      <w:outlineLvl w:val="8"/>
    </w:pPr>
    <w:rPr>
      <w:rFonts w:eastAsia="Times New Roman"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941"/>
    <w:rPr>
      <w:rFonts w:ascii="VNI-Times" w:eastAsia="Times New Roman" w:hAnsi="VNI-Times" w:cs="Times New Roman"/>
      <w:b/>
      <w:sz w:val="24"/>
      <w:szCs w:val="20"/>
    </w:rPr>
  </w:style>
  <w:style w:type="paragraph" w:styleId="ListParagraph">
    <w:name w:val="List Paragraph"/>
    <w:basedOn w:val="Normal"/>
    <w:uiPriority w:val="34"/>
    <w:qFormat/>
    <w:rsid w:val="007B2941"/>
    <w:pPr>
      <w:ind w:left="720"/>
      <w:contextualSpacing/>
    </w:pPr>
  </w:style>
  <w:style w:type="character" w:customStyle="1" w:styleId="Heading2Char">
    <w:name w:val="Heading 2 Char"/>
    <w:basedOn w:val="DefaultParagraphFont"/>
    <w:link w:val="Heading2"/>
    <w:rsid w:val="007B2941"/>
    <w:rPr>
      <w:rFonts w:ascii="Times New Roman" w:eastAsia="Times New Roman" w:hAnsi="Times New Roman" w:cs="Times New Roman"/>
      <w:b/>
      <w:noProof/>
      <w:color w:val="000000"/>
      <w:sz w:val="28"/>
      <w:szCs w:val="28"/>
    </w:rPr>
  </w:style>
  <w:style w:type="character" w:customStyle="1" w:styleId="Heading3Char">
    <w:name w:val="Heading 3 Char"/>
    <w:basedOn w:val="DefaultParagraphFont"/>
    <w:link w:val="Heading3"/>
    <w:rsid w:val="007B2941"/>
    <w:rPr>
      <w:rFonts w:ascii="VNI-Times" w:eastAsia="Times New Roman" w:hAnsi="VNI-Times" w:cs="Times New Roman"/>
      <w:b/>
      <w:sz w:val="24"/>
      <w:szCs w:val="20"/>
    </w:rPr>
  </w:style>
  <w:style w:type="character" w:customStyle="1" w:styleId="Heading4Char">
    <w:name w:val="Heading 4 Char"/>
    <w:basedOn w:val="DefaultParagraphFont"/>
    <w:link w:val="Heading4"/>
    <w:rsid w:val="007B2941"/>
    <w:rPr>
      <w:rFonts w:ascii="VNI-Times" w:eastAsia="Times New Roman" w:hAnsi="VNI-Times" w:cs="Times New Roman"/>
      <w:b/>
      <w:sz w:val="24"/>
      <w:szCs w:val="20"/>
    </w:rPr>
  </w:style>
  <w:style w:type="character" w:customStyle="1" w:styleId="Heading5Char">
    <w:name w:val="Heading 5 Char"/>
    <w:basedOn w:val="DefaultParagraphFont"/>
    <w:link w:val="Heading5"/>
    <w:rsid w:val="007B2941"/>
    <w:rPr>
      <w:rFonts w:ascii="VNI-Times" w:eastAsia="Times New Roman" w:hAnsi="VNI-Times" w:cs="Times New Roman"/>
      <w:b/>
      <w:sz w:val="24"/>
      <w:szCs w:val="20"/>
    </w:rPr>
  </w:style>
  <w:style w:type="character" w:customStyle="1" w:styleId="Heading6Char">
    <w:name w:val="Heading 6 Char"/>
    <w:basedOn w:val="DefaultParagraphFont"/>
    <w:link w:val="Heading6"/>
    <w:rsid w:val="007B2941"/>
    <w:rPr>
      <w:rFonts w:ascii="VNI-Times" w:eastAsia="Times New Roman" w:hAnsi="VNI-Times" w:cs="Times New Roman"/>
      <w:sz w:val="26"/>
      <w:szCs w:val="20"/>
    </w:rPr>
  </w:style>
  <w:style w:type="character" w:customStyle="1" w:styleId="Heading7Char">
    <w:name w:val="Heading 7 Char"/>
    <w:basedOn w:val="DefaultParagraphFont"/>
    <w:link w:val="Heading7"/>
    <w:rsid w:val="007B2941"/>
    <w:rPr>
      <w:rFonts w:ascii="VNI-Times" w:eastAsia="Times New Roman" w:hAnsi="VNI-Times" w:cs="Times New Roman"/>
      <w:sz w:val="26"/>
      <w:szCs w:val="20"/>
    </w:rPr>
  </w:style>
  <w:style w:type="character" w:customStyle="1" w:styleId="Heading8Char">
    <w:name w:val="Heading 8 Char"/>
    <w:basedOn w:val="DefaultParagraphFont"/>
    <w:link w:val="Heading8"/>
    <w:rsid w:val="007B2941"/>
    <w:rPr>
      <w:rFonts w:ascii="VNI-Times" w:eastAsia="Times New Roman" w:hAnsi="VNI-Times" w:cs="Times New Roman"/>
      <w:sz w:val="26"/>
      <w:szCs w:val="20"/>
    </w:rPr>
  </w:style>
  <w:style w:type="character" w:customStyle="1" w:styleId="Heading9Char">
    <w:name w:val="Heading 9 Char"/>
    <w:basedOn w:val="DefaultParagraphFont"/>
    <w:link w:val="Heading9"/>
    <w:rsid w:val="007B2941"/>
    <w:rPr>
      <w:rFonts w:ascii="VNI-Times" w:eastAsia="Times New Roman" w:hAnsi="VNI-Times" w:cs="Times New Roman"/>
      <w:b/>
      <w:sz w:val="26"/>
      <w:szCs w:val="20"/>
    </w:rPr>
  </w:style>
  <w:style w:type="paragraph" w:customStyle="1" w:styleId="Style1normal">
    <w:name w:val="Style1_normal"/>
    <w:basedOn w:val="Normal"/>
    <w:link w:val="Style1normalChar"/>
    <w:qFormat/>
    <w:rsid w:val="007B2941"/>
    <w:pPr>
      <w:spacing w:before="120" w:after="120"/>
      <w:ind w:firstLine="567"/>
      <w:jc w:val="both"/>
    </w:pPr>
    <w:rPr>
      <w:rFonts w:ascii="Times New Roman" w:eastAsia="Times New Roman" w:hAnsi="Times New Roman" w:cs="Times New Roman"/>
      <w:sz w:val="28"/>
      <w:szCs w:val="28"/>
    </w:rPr>
  </w:style>
  <w:style w:type="character" w:customStyle="1" w:styleId="Style1normalChar">
    <w:name w:val="Style1_normal Char"/>
    <w:basedOn w:val="DefaultParagraphFont"/>
    <w:link w:val="Style1normal"/>
    <w:rsid w:val="007B294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67289">
      <w:bodyDiv w:val="1"/>
      <w:marLeft w:val="0"/>
      <w:marRight w:val="0"/>
      <w:marTop w:val="0"/>
      <w:marBottom w:val="0"/>
      <w:divBdr>
        <w:top w:val="none" w:sz="0" w:space="0" w:color="auto"/>
        <w:left w:val="none" w:sz="0" w:space="0" w:color="auto"/>
        <w:bottom w:val="none" w:sz="0" w:space="0" w:color="auto"/>
        <w:right w:val="none" w:sz="0" w:space="0" w:color="auto"/>
      </w:divBdr>
      <w:divsChild>
        <w:div w:id="1294487397">
          <w:marLeft w:val="0"/>
          <w:marRight w:val="0"/>
          <w:marTop w:val="120"/>
          <w:marBottom w:val="120"/>
          <w:divBdr>
            <w:top w:val="none" w:sz="0" w:space="0" w:color="auto"/>
            <w:left w:val="none" w:sz="0" w:space="0" w:color="auto"/>
            <w:bottom w:val="none" w:sz="0" w:space="0" w:color="auto"/>
            <w:right w:val="none" w:sz="0" w:space="0" w:color="auto"/>
          </w:divBdr>
          <w:divsChild>
            <w:div w:id="1488089855">
              <w:marLeft w:val="0"/>
              <w:marRight w:val="0"/>
              <w:marTop w:val="0"/>
              <w:marBottom w:val="0"/>
              <w:divBdr>
                <w:top w:val="none" w:sz="0" w:space="0" w:color="auto"/>
                <w:left w:val="none" w:sz="0" w:space="0" w:color="auto"/>
                <w:bottom w:val="none" w:sz="0" w:space="0" w:color="auto"/>
                <w:right w:val="none" w:sz="0" w:space="0" w:color="auto"/>
              </w:divBdr>
            </w:div>
          </w:divsChild>
        </w:div>
        <w:div w:id="1876042769">
          <w:marLeft w:val="0"/>
          <w:marRight w:val="0"/>
          <w:marTop w:val="120"/>
          <w:marBottom w:val="120"/>
          <w:divBdr>
            <w:top w:val="none" w:sz="0" w:space="0" w:color="auto"/>
            <w:left w:val="none" w:sz="0" w:space="0" w:color="auto"/>
            <w:bottom w:val="none" w:sz="0" w:space="0" w:color="auto"/>
            <w:right w:val="none" w:sz="0" w:space="0" w:color="auto"/>
          </w:divBdr>
        </w:div>
        <w:div w:id="1022978955">
          <w:marLeft w:val="0"/>
          <w:marRight w:val="0"/>
          <w:marTop w:val="120"/>
          <w:marBottom w:val="120"/>
          <w:divBdr>
            <w:top w:val="none" w:sz="0" w:space="0" w:color="auto"/>
            <w:left w:val="none" w:sz="0" w:space="0" w:color="auto"/>
            <w:bottom w:val="none" w:sz="0" w:space="0" w:color="auto"/>
            <w:right w:val="none" w:sz="0" w:space="0" w:color="auto"/>
          </w:divBdr>
        </w:div>
        <w:div w:id="1479807121">
          <w:marLeft w:val="0"/>
          <w:marRight w:val="0"/>
          <w:marTop w:val="120"/>
          <w:marBottom w:val="120"/>
          <w:divBdr>
            <w:top w:val="none" w:sz="0" w:space="0" w:color="auto"/>
            <w:left w:val="none" w:sz="0" w:space="0" w:color="auto"/>
            <w:bottom w:val="none" w:sz="0" w:space="0" w:color="auto"/>
            <w:right w:val="none" w:sz="0" w:space="0" w:color="auto"/>
          </w:divBdr>
        </w:div>
        <w:div w:id="584726269">
          <w:marLeft w:val="0"/>
          <w:marRight w:val="0"/>
          <w:marTop w:val="120"/>
          <w:marBottom w:val="120"/>
          <w:divBdr>
            <w:top w:val="none" w:sz="0" w:space="0" w:color="auto"/>
            <w:left w:val="none" w:sz="0" w:space="0" w:color="auto"/>
            <w:bottom w:val="none" w:sz="0" w:space="0" w:color="auto"/>
            <w:right w:val="none" w:sz="0" w:space="0" w:color="auto"/>
          </w:divBdr>
        </w:div>
        <w:div w:id="777796424">
          <w:marLeft w:val="0"/>
          <w:marRight w:val="0"/>
          <w:marTop w:val="120"/>
          <w:marBottom w:val="120"/>
          <w:divBdr>
            <w:top w:val="none" w:sz="0" w:space="0" w:color="auto"/>
            <w:left w:val="none" w:sz="0" w:space="0" w:color="auto"/>
            <w:bottom w:val="none" w:sz="0" w:space="0" w:color="auto"/>
            <w:right w:val="none" w:sz="0" w:space="0" w:color="auto"/>
          </w:divBdr>
        </w:div>
        <w:div w:id="1288783063">
          <w:marLeft w:val="0"/>
          <w:marRight w:val="0"/>
          <w:marTop w:val="120"/>
          <w:marBottom w:val="120"/>
          <w:divBdr>
            <w:top w:val="none" w:sz="0" w:space="0" w:color="auto"/>
            <w:left w:val="none" w:sz="0" w:space="0" w:color="auto"/>
            <w:bottom w:val="none" w:sz="0" w:space="0" w:color="auto"/>
            <w:right w:val="none" w:sz="0" w:space="0" w:color="auto"/>
          </w:divBdr>
        </w:div>
        <w:div w:id="363100459">
          <w:marLeft w:val="0"/>
          <w:marRight w:val="0"/>
          <w:marTop w:val="120"/>
          <w:marBottom w:val="120"/>
          <w:divBdr>
            <w:top w:val="none" w:sz="0" w:space="0" w:color="auto"/>
            <w:left w:val="none" w:sz="0" w:space="0" w:color="auto"/>
            <w:bottom w:val="none" w:sz="0" w:space="0" w:color="auto"/>
            <w:right w:val="none" w:sz="0" w:space="0" w:color="auto"/>
          </w:divBdr>
        </w:div>
        <w:div w:id="271517793">
          <w:marLeft w:val="0"/>
          <w:marRight w:val="0"/>
          <w:marTop w:val="120"/>
          <w:marBottom w:val="120"/>
          <w:divBdr>
            <w:top w:val="none" w:sz="0" w:space="0" w:color="auto"/>
            <w:left w:val="none" w:sz="0" w:space="0" w:color="auto"/>
            <w:bottom w:val="none" w:sz="0" w:space="0" w:color="auto"/>
            <w:right w:val="none" w:sz="0" w:space="0" w:color="auto"/>
          </w:divBdr>
        </w:div>
        <w:div w:id="1770615303">
          <w:marLeft w:val="0"/>
          <w:marRight w:val="0"/>
          <w:marTop w:val="120"/>
          <w:marBottom w:val="120"/>
          <w:divBdr>
            <w:top w:val="none" w:sz="0" w:space="0" w:color="auto"/>
            <w:left w:val="none" w:sz="0" w:space="0" w:color="auto"/>
            <w:bottom w:val="none" w:sz="0" w:space="0" w:color="auto"/>
            <w:right w:val="none" w:sz="0" w:space="0" w:color="auto"/>
          </w:divBdr>
        </w:div>
        <w:div w:id="307589939">
          <w:marLeft w:val="0"/>
          <w:marRight w:val="0"/>
          <w:marTop w:val="120"/>
          <w:marBottom w:val="120"/>
          <w:divBdr>
            <w:top w:val="none" w:sz="0" w:space="0" w:color="auto"/>
            <w:left w:val="none" w:sz="0" w:space="0" w:color="auto"/>
            <w:bottom w:val="none" w:sz="0" w:space="0" w:color="auto"/>
            <w:right w:val="none" w:sz="0" w:space="0" w:color="auto"/>
          </w:divBdr>
        </w:div>
        <w:div w:id="430668663">
          <w:marLeft w:val="0"/>
          <w:marRight w:val="0"/>
          <w:marTop w:val="120"/>
          <w:marBottom w:val="120"/>
          <w:divBdr>
            <w:top w:val="none" w:sz="0" w:space="0" w:color="auto"/>
            <w:left w:val="none" w:sz="0" w:space="0" w:color="auto"/>
            <w:bottom w:val="none" w:sz="0" w:space="0" w:color="auto"/>
            <w:right w:val="none" w:sz="0" w:space="0" w:color="auto"/>
          </w:divBdr>
        </w:div>
        <w:div w:id="750977477">
          <w:marLeft w:val="0"/>
          <w:marRight w:val="0"/>
          <w:marTop w:val="120"/>
          <w:marBottom w:val="120"/>
          <w:divBdr>
            <w:top w:val="none" w:sz="0" w:space="0" w:color="auto"/>
            <w:left w:val="none" w:sz="0" w:space="0" w:color="auto"/>
            <w:bottom w:val="none" w:sz="0" w:space="0" w:color="auto"/>
            <w:right w:val="none" w:sz="0" w:space="0" w:color="auto"/>
          </w:divBdr>
        </w:div>
        <w:div w:id="1518346323">
          <w:marLeft w:val="0"/>
          <w:marRight w:val="0"/>
          <w:marTop w:val="120"/>
          <w:marBottom w:val="120"/>
          <w:divBdr>
            <w:top w:val="none" w:sz="0" w:space="0" w:color="auto"/>
            <w:left w:val="none" w:sz="0" w:space="0" w:color="auto"/>
            <w:bottom w:val="none" w:sz="0" w:space="0" w:color="auto"/>
            <w:right w:val="none" w:sz="0" w:space="0" w:color="auto"/>
          </w:divBdr>
        </w:div>
        <w:div w:id="262341096">
          <w:marLeft w:val="0"/>
          <w:marRight w:val="0"/>
          <w:marTop w:val="120"/>
          <w:marBottom w:val="120"/>
          <w:divBdr>
            <w:top w:val="none" w:sz="0" w:space="0" w:color="auto"/>
            <w:left w:val="none" w:sz="0" w:space="0" w:color="auto"/>
            <w:bottom w:val="none" w:sz="0" w:space="0" w:color="auto"/>
            <w:right w:val="none" w:sz="0" w:space="0" w:color="auto"/>
          </w:divBdr>
        </w:div>
        <w:div w:id="795368421">
          <w:marLeft w:val="0"/>
          <w:marRight w:val="0"/>
          <w:marTop w:val="120"/>
          <w:marBottom w:val="120"/>
          <w:divBdr>
            <w:top w:val="none" w:sz="0" w:space="0" w:color="auto"/>
            <w:left w:val="none" w:sz="0" w:space="0" w:color="auto"/>
            <w:bottom w:val="none" w:sz="0" w:space="0" w:color="auto"/>
            <w:right w:val="none" w:sz="0" w:space="0" w:color="auto"/>
          </w:divBdr>
        </w:div>
        <w:div w:id="305477975">
          <w:marLeft w:val="0"/>
          <w:marRight w:val="0"/>
          <w:marTop w:val="120"/>
          <w:marBottom w:val="120"/>
          <w:divBdr>
            <w:top w:val="none" w:sz="0" w:space="0" w:color="auto"/>
            <w:left w:val="none" w:sz="0" w:space="0" w:color="auto"/>
            <w:bottom w:val="none" w:sz="0" w:space="0" w:color="auto"/>
            <w:right w:val="none" w:sz="0" w:space="0" w:color="auto"/>
          </w:divBdr>
        </w:div>
        <w:div w:id="1526750681">
          <w:marLeft w:val="0"/>
          <w:marRight w:val="0"/>
          <w:marTop w:val="120"/>
          <w:marBottom w:val="120"/>
          <w:divBdr>
            <w:top w:val="none" w:sz="0" w:space="0" w:color="auto"/>
            <w:left w:val="none" w:sz="0" w:space="0" w:color="auto"/>
            <w:bottom w:val="none" w:sz="0" w:space="0" w:color="auto"/>
            <w:right w:val="none" w:sz="0" w:space="0" w:color="auto"/>
          </w:divBdr>
        </w:div>
        <w:div w:id="2026707330">
          <w:marLeft w:val="0"/>
          <w:marRight w:val="0"/>
          <w:marTop w:val="120"/>
          <w:marBottom w:val="120"/>
          <w:divBdr>
            <w:top w:val="none" w:sz="0" w:space="0" w:color="auto"/>
            <w:left w:val="none" w:sz="0" w:space="0" w:color="auto"/>
            <w:bottom w:val="none" w:sz="0" w:space="0" w:color="auto"/>
            <w:right w:val="none" w:sz="0" w:space="0" w:color="auto"/>
          </w:divBdr>
        </w:div>
        <w:div w:id="557547203">
          <w:marLeft w:val="0"/>
          <w:marRight w:val="0"/>
          <w:marTop w:val="120"/>
          <w:marBottom w:val="120"/>
          <w:divBdr>
            <w:top w:val="none" w:sz="0" w:space="0" w:color="auto"/>
            <w:left w:val="none" w:sz="0" w:space="0" w:color="auto"/>
            <w:bottom w:val="none" w:sz="0" w:space="0" w:color="auto"/>
            <w:right w:val="none" w:sz="0" w:space="0" w:color="auto"/>
          </w:divBdr>
        </w:div>
        <w:div w:id="714617450">
          <w:marLeft w:val="0"/>
          <w:marRight w:val="0"/>
          <w:marTop w:val="120"/>
          <w:marBottom w:val="120"/>
          <w:divBdr>
            <w:top w:val="none" w:sz="0" w:space="0" w:color="auto"/>
            <w:left w:val="none" w:sz="0" w:space="0" w:color="auto"/>
            <w:bottom w:val="none" w:sz="0" w:space="0" w:color="auto"/>
            <w:right w:val="none" w:sz="0" w:space="0" w:color="auto"/>
          </w:divBdr>
        </w:div>
        <w:div w:id="419645218">
          <w:marLeft w:val="0"/>
          <w:marRight w:val="0"/>
          <w:marTop w:val="120"/>
          <w:marBottom w:val="120"/>
          <w:divBdr>
            <w:top w:val="none" w:sz="0" w:space="0" w:color="auto"/>
            <w:left w:val="none" w:sz="0" w:space="0" w:color="auto"/>
            <w:bottom w:val="none" w:sz="0" w:space="0" w:color="auto"/>
            <w:right w:val="none" w:sz="0" w:space="0" w:color="auto"/>
          </w:divBdr>
        </w:div>
        <w:div w:id="1943755418">
          <w:marLeft w:val="0"/>
          <w:marRight w:val="0"/>
          <w:marTop w:val="120"/>
          <w:marBottom w:val="120"/>
          <w:divBdr>
            <w:top w:val="none" w:sz="0" w:space="0" w:color="auto"/>
            <w:left w:val="none" w:sz="0" w:space="0" w:color="auto"/>
            <w:bottom w:val="none" w:sz="0" w:space="0" w:color="auto"/>
            <w:right w:val="none" w:sz="0" w:space="0" w:color="auto"/>
          </w:divBdr>
        </w:div>
        <w:div w:id="1576428179">
          <w:marLeft w:val="0"/>
          <w:marRight w:val="0"/>
          <w:marTop w:val="120"/>
          <w:marBottom w:val="120"/>
          <w:divBdr>
            <w:top w:val="none" w:sz="0" w:space="0" w:color="auto"/>
            <w:left w:val="none" w:sz="0" w:space="0" w:color="auto"/>
            <w:bottom w:val="none" w:sz="0" w:space="0" w:color="auto"/>
            <w:right w:val="none" w:sz="0" w:space="0" w:color="auto"/>
          </w:divBdr>
        </w:div>
        <w:div w:id="1477185354">
          <w:marLeft w:val="0"/>
          <w:marRight w:val="0"/>
          <w:marTop w:val="120"/>
          <w:marBottom w:val="120"/>
          <w:divBdr>
            <w:top w:val="none" w:sz="0" w:space="0" w:color="auto"/>
            <w:left w:val="none" w:sz="0" w:space="0" w:color="auto"/>
            <w:bottom w:val="none" w:sz="0" w:space="0" w:color="auto"/>
            <w:right w:val="none" w:sz="0" w:space="0" w:color="auto"/>
          </w:divBdr>
        </w:div>
        <w:div w:id="154953186">
          <w:marLeft w:val="0"/>
          <w:marRight w:val="0"/>
          <w:marTop w:val="120"/>
          <w:marBottom w:val="120"/>
          <w:divBdr>
            <w:top w:val="none" w:sz="0" w:space="0" w:color="auto"/>
            <w:left w:val="none" w:sz="0" w:space="0" w:color="auto"/>
            <w:bottom w:val="none" w:sz="0" w:space="0" w:color="auto"/>
            <w:right w:val="none" w:sz="0" w:space="0" w:color="auto"/>
          </w:divBdr>
        </w:div>
        <w:div w:id="890002730">
          <w:marLeft w:val="0"/>
          <w:marRight w:val="0"/>
          <w:marTop w:val="120"/>
          <w:marBottom w:val="120"/>
          <w:divBdr>
            <w:top w:val="none" w:sz="0" w:space="0" w:color="auto"/>
            <w:left w:val="none" w:sz="0" w:space="0" w:color="auto"/>
            <w:bottom w:val="none" w:sz="0" w:space="0" w:color="auto"/>
            <w:right w:val="none" w:sz="0" w:space="0" w:color="auto"/>
          </w:divBdr>
        </w:div>
        <w:div w:id="914975452">
          <w:marLeft w:val="0"/>
          <w:marRight w:val="0"/>
          <w:marTop w:val="120"/>
          <w:marBottom w:val="120"/>
          <w:divBdr>
            <w:top w:val="none" w:sz="0" w:space="0" w:color="auto"/>
            <w:left w:val="none" w:sz="0" w:space="0" w:color="auto"/>
            <w:bottom w:val="none" w:sz="0" w:space="0" w:color="auto"/>
            <w:right w:val="none" w:sz="0" w:space="0" w:color="auto"/>
          </w:divBdr>
        </w:div>
        <w:div w:id="435634501">
          <w:marLeft w:val="0"/>
          <w:marRight w:val="0"/>
          <w:marTop w:val="120"/>
          <w:marBottom w:val="120"/>
          <w:divBdr>
            <w:top w:val="none" w:sz="0" w:space="0" w:color="auto"/>
            <w:left w:val="none" w:sz="0" w:space="0" w:color="auto"/>
            <w:bottom w:val="none" w:sz="0" w:space="0" w:color="auto"/>
            <w:right w:val="none" w:sz="0" w:space="0" w:color="auto"/>
          </w:divBdr>
        </w:div>
        <w:div w:id="533079760">
          <w:marLeft w:val="0"/>
          <w:marRight w:val="0"/>
          <w:marTop w:val="120"/>
          <w:marBottom w:val="120"/>
          <w:divBdr>
            <w:top w:val="none" w:sz="0" w:space="0" w:color="auto"/>
            <w:left w:val="none" w:sz="0" w:space="0" w:color="auto"/>
            <w:bottom w:val="none" w:sz="0" w:space="0" w:color="auto"/>
            <w:right w:val="none" w:sz="0" w:space="0" w:color="auto"/>
          </w:divBdr>
        </w:div>
        <w:div w:id="375855655">
          <w:marLeft w:val="0"/>
          <w:marRight w:val="0"/>
          <w:marTop w:val="120"/>
          <w:marBottom w:val="120"/>
          <w:divBdr>
            <w:top w:val="none" w:sz="0" w:space="0" w:color="auto"/>
            <w:left w:val="none" w:sz="0" w:space="0" w:color="auto"/>
            <w:bottom w:val="none" w:sz="0" w:space="0" w:color="auto"/>
            <w:right w:val="none" w:sz="0" w:space="0" w:color="auto"/>
          </w:divBdr>
        </w:div>
        <w:div w:id="1335454659">
          <w:marLeft w:val="0"/>
          <w:marRight w:val="0"/>
          <w:marTop w:val="120"/>
          <w:marBottom w:val="120"/>
          <w:divBdr>
            <w:top w:val="none" w:sz="0" w:space="0" w:color="auto"/>
            <w:left w:val="none" w:sz="0" w:space="0" w:color="auto"/>
            <w:bottom w:val="none" w:sz="0" w:space="0" w:color="auto"/>
            <w:right w:val="none" w:sz="0" w:space="0" w:color="auto"/>
          </w:divBdr>
        </w:div>
        <w:div w:id="1308439519">
          <w:marLeft w:val="0"/>
          <w:marRight w:val="0"/>
          <w:marTop w:val="120"/>
          <w:marBottom w:val="120"/>
          <w:divBdr>
            <w:top w:val="none" w:sz="0" w:space="0" w:color="auto"/>
            <w:left w:val="none" w:sz="0" w:space="0" w:color="auto"/>
            <w:bottom w:val="none" w:sz="0" w:space="0" w:color="auto"/>
            <w:right w:val="none" w:sz="0" w:space="0" w:color="auto"/>
          </w:divBdr>
        </w:div>
        <w:div w:id="2098552383">
          <w:marLeft w:val="0"/>
          <w:marRight w:val="0"/>
          <w:marTop w:val="120"/>
          <w:marBottom w:val="120"/>
          <w:divBdr>
            <w:top w:val="none" w:sz="0" w:space="0" w:color="auto"/>
            <w:left w:val="none" w:sz="0" w:space="0" w:color="auto"/>
            <w:bottom w:val="none" w:sz="0" w:space="0" w:color="auto"/>
            <w:right w:val="none" w:sz="0" w:space="0" w:color="auto"/>
          </w:divBdr>
        </w:div>
        <w:div w:id="1107852909">
          <w:marLeft w:val="0"/>
          <w:marRight w:val="0"/>
          <w:marTop w:val="120"/>
          <w:marBottom w:val="120"/>
          <w:divBdr>
            <w:top w:val="none" w:sz="0" w:space="0" w:color="auto"/>
            <w:left w:val="none" w:sz="0" w:space="0" w:color="auto"/>
            <w:bottom w:val="none" w:sz="0" w:space="0" w:color="auto"/>
            <w:right w:val="none" w:sz="0" w:space="0" w:color="auto"/>
          </w:divBdr>
        </w:div>
        <w:div w:id="1439062575">
          <w:marLeft w:val="0"/>
          <w:marRight w:val="0"/>
          <w:marTop w:val="120"/>
          <w:marBottom w:val="120"/>
          <w:divBdr>
            <w:top w:val="none" w:sz="0" w:space="0" w:color="auto"/>
            <w:left w:val="none" w:sz="0" w:space="0" w:color="auto"/>
            <w:bottom w:val="none" w:sz="0" w:space="0" w:color="auto"/>
            <w:right w:val="none" w:sz="0" w:space="0" w:color="auto"/>
          </w:divBdr>
        </w:div>
        <w:div w:id="1558123744">
          <w:marLeft w:val="0"/>
          <w:marRight w:val="0"/>
          <w:marTop w:val="120"/>
          <w:marBottom w:val="120"/>
          <w:divBdr>
            <w:top w:val="none" w:sz="0" w:space="0" w:color="auto"/>
            <w:left w:val="none" w:sz="0" w:space="0" w:color="auto"/>
            <w:bottom w:val="none" w:sz="0" w:space="0" w:color="auto"/>
            <w:right w:val="none" w:sz="0" w:space="0" w:color="auto"/>
          </w:divBdr>
        </w:div>
        <w:div w:id="1620601040">
          <w:marLeft w:val="0"/>
          <w:marRight w:val="0"/>
          <w:marTop w:val="120"/>
          <w:marBottom w:val="120"/>
          <w:divBdr>
            <w:top w:val="none" w:sz="0" w:space="0" w:color="auto"/>
            <w:left w:val="none" w:sz="0" w:space="0" w:color="auto"/>
            <w:bottom w:val="none" w:sz="0" w:space="0" w:color="auto"/>
            <w:right w:val="none" w:sz="0" w:space="0" w:color="auto"/>
          </w:divBdr>
        </w:div>
        <w:div w:id="703865696">
          <w:marLeft w:val="0"/>
          <w:marRight w:val="0"/>
          <w:marTop w:val="120"/>
          <w:marBottom w:val="120"/>
          <w:divBdr>
            <w:top w:val="none" w:sz="0" w:space="0" w:color="auto"/>
            <w:left w:val="none" w:sz="0" w:space="0" w:color="auto"/>
            <w:bottom w:val="none" w:sz="0" w:space="0" w:color="auto"/>
            <w:right w:val="none" w:sz="0" w:space="0" w:color="auto"/>
          </w:divBdr>
        </w:div>
        <w:div w:id="666596133">
          <w:marLeft w:val="0"/>
          <w:marRight w:val="0"/>
          <w:marTop w:val="120"/>
          <w:marBottom w:val="120"/>
          <w:divBdr>
            <w:top w:val="none" w:sz="0" w:space="0" w:color="auto"/>
            <w:left w:val="none" w:sz="0" w:space="0" w:color="auto"/>
            <w:bottom w:val="none" w:sz="0" w:space="0" w:color="auto"/>
            <w:right w:val="none" w:sz="0" w:space="0" w:color="auto"/>
          </w:divBdr>
        </w:div>
        <w:div w:id="1925872436">
          <w:marLeft w:val="0"/>
          <w:marRight w:val="0"/>
          <w:marTop w:val="120"/>
          <w:marBottom w:val="120"/>
          <w:divBdr>
            <w:top w:val="none" w:sz="0" w:space="0" w:color="auto"/>
            <w:left w:val="none" w:sz="0" w:space="0" w:color="auto"/>
            <w:bottom w:val="none" w:sz="0" w:space="0" w:color="auto"/>
            <w:right w:val="none" w:sz="0" w:space="0" w:color="auto"/>
          </w:divBdr>
        </w:div>
        <w:div w:id="733937962">
          <w:marLeft w:val="0"/>
          <w:marRight w:val="0"/>
          <w:marTop w:val="120"/>
          <w:marBottom w:val="120"/>
          <w:divBdr>
            <w:top w:val="none" w:sz="0" w:space="0" w:color="auto"/>
            <w:left w:val="none" w:sz="0" w:space="0" w:color="auto"/>
            <w:bottom w:val="none" w:sz="0" w:space="0" w:color="auto"/>
            <w:right w:val="none" w:sz="0" w:space="0" w:color="auto"/>
          </w:divBdr>
        </w:div>
        <w:div w:id="785077823">
          <w:marLeft w:val="0"/>
          <w:marRight w:val="0"/>
          <w:marTop w:val="120"/>
          <w:marBottom w:val="120"/>
          <w:divBdr>
            <w:top w:val="none" w:sz="0" w:space="0" w:color="auto"/>
            <w:left w:val="none" w:sz="0" w:space="0" w:color="auto"/>
            <w:bottom w:val="none" w:sz="0" w:space="0" w:color="auto"/>
            <w:right w:val="none" w:sz="0" w:space="0" w:color="auto"/>
          </w:divBdr>
        </w:div>
        <w:div w:id="1575238403">
          <w:marLeft w:val="0"/>
          <w:marRight w:val="0"/>
          <w:marTop w:val="120"/>
          <w:marBottom w:val="120"/>
          <w:divBdr>
            <w:top w:val="none" w:sz="0" w:space="0" w:color="auto"/>
            <w:left w:val="none" w:sz="0" w:space="0" w:color="auto"/>
            <w:bottom w:val="none" w:sz="0" w:space="0" w:color="auto"/>
            <w:right w:val="none" w:sz="0" w:space="0" w:color="auto"/>
          </w:divBdr>
        </w:div>
        <w:div w:id="229116095">
          <w:marLeft w:val="0"/>
          <w:marRight w:val="0"/>
          <w:marTop w:val="120"/>
          <w:marBottom w:val="120"/>
          <w:divBdr>
            <w:top w:val="none" w:sz="0" w:space="0" w:color="auto"/>
            <w:left w:val="none" w:sz="0" w:space="0" w:color="auto"/>
            <w:bottom w:val="none" w:sz="0" w:space="0" w:color="auto"/>
            <w:right w:val="none" w:sz="0" w:space="0" w:color="auto"/>
          </w:divBdr>
        </w:div>
        <w:div w:id="262343628">
          <w:marLeft w:val="0"/>
          <w:marRight w:val="0"/>
          <w:marTop w:val="120"/>
          <w:marBottom w:val="120"/>
          <w:divBdr>
            <w:top w:val="none" w:sz="0" w:space="0" w:color="auto"/>
            <w:left w:val="none" w:sz="0" w:space="0" w:color="auto"/>
            <w:bottom w:val="none" w:sz="0" w:space="0" w:color="auto"/>
            <w:right w:val="none" w:sz="0" w:space="0" w:color="auto"/>
          </w:divBdr>
        </w:div>
        <w:div w:id="473528769">
          <w:marLeft w:val="0"/>
          <w:marRight w:val="0"/>
          <w:marTop w:val="120"/>
          <w:marBottom w:val="120"/>
          <w:divBdr>
            <w:top w:val="none" w:sz="0" w:space="0" w:color="auto"/>
            <w:left w:val="none" w:sz="0" w:space="0" w:color="auto"/>
            <w:bottom w:val="none" w:sz="0" w:space="0" w:color="auto"/>
            <w:right w:val="none" w:sz="0" w:space="0" w:color="auto"/>
          </w:divBdr>
        </w:div>
        <w:div w:id="15623291">
          <w:marLeft w:val="0"/>
          <w:marRight w:val="0"/>
          <w:marTop w:val="120"/>
          <w:marBottom w:val="120"/>
          <w:divBdr>
            <w:top w:val="none" w:sz="0" w:space="0" w:color="auto"/>
            <w:left w:val="none" w:sz="0" w:space="0" w:color="auto"/>
            <w:bottom w:val="none" w:sz="0" w:space="0" w:color="auto"/>
            <w:right w:val="none" w:sz="0" w:space="0" w:color="auto"/>
          </w:divBdr>
        </w:div>
        <w:div w:id="1897859266">
          <w:marLeft w:val="0"/>
          <w:marRight w:val="0"/>
          <w:marTop w:val="120"/>
          <w:marBottom w:val="120"/>
          <w:divBdr>
            <w:top w:val="none" w:sz="0" w:space="0" w:color="auto"/>
            <w:left w:val="none" w:sz="0" w:space="0" w:color="auto"/>
            <w:bottom w:val="none" w:sz="0" w:space="0" w:color="auto"/>
            <w:right w:val="none" w:sz="0" w:space="0" w:color="auto"/>
          </w:divBdr>
        </w:div>
        <w:div w:id="356929203">
          <w:marLeft w:val="0"/>
          <w:marRight w:val="0"/>
          <w:marTop w:val="120"/>
          <w:marBottom w:val="120"/>
          <w:divBdr>
            <w:top w:val="none" w:sz="0" w:space="0" w:color="auto"/>
            <w:left w:val="none" w:sz="0" w:space="0" w:color="auto"/>
            <w:bottom w:val="none" w:sz="0" w:space="0" w:color="auto"/>
            <w:right w:val="none" w:sz="0" w:space="0" w:color="auto"/>
          </w:divBdr>
        </w:div>
        <w:div w:id="1044254173">
          <w:marLeft w:val="0"/>
          <w:marRight w:val="0"/>
          <w:marTop w:val="120"/>
          <w:marBottom w:val="120"/>
          <w:divBdr>
            <w:top w:val="none" w:sz="0" w:space="0" w:color="auto"/>
            <w:left w:val="none" w:sz="0" w:space="0" w:color="auto"/>
            <w:bottom w:val="none" w:sz="0" w:space="0" w:color="auto"/>
            <w:right w:val="none" w:sz="0" w:space="0" w:color="auto"/>
          </w:divBdr>
        </w:div>
        <w:div w:id="1568878922">
          <w:marLeft w:val="0"/>
          <w:marRight w:val="0"/>
          <w:marTop w:val="120"/>
          <w:marBottom w:val="120"/>
          <w:divBdr>
            <w:top w:val="none" w:sz="0" w:space="0" w:color="auto"/>
            <w:left w:val="none" w:sz="0" w:space="0" w:color="auto"/>
            <w:bottom w:val="none" w:sz="0" w:space="0" w:color="auto"/>
            <w:right w:val="none" w:sz="0" w:space="0" w:color="auto"/>
          </w:divBdr>
        </w:div>
        <w:div w:id="1762798132">
          <w:marLeft w:val="0"/>
          <w:marRight w:val="0"/>
          <w:marTop w:val="120"/>
          <w:marBottom w:val="120"/>
          <w:divBdr>
            <w:top w:val="none" w:sz="0" w:space="0" w:color="auto"/>
            <w:left w:val="none" w:sz="0" w:space="0" w:color="auto"/>
            <w:bottom w:val="none" w:sz="0" w:space="0" w:color="auto"/>
            <w:right w:val="none" w:sz="0" w:space="0" w:color="auto"/>
          </w:divBdr>
        </w:div>
        <w:div w:id="513423362">
          <w:marLeft w:val="0"/>
          <w:marRight w:val="0"/>
          <w:marTop w:val="120"/>
          <w:marBottom w:val="120"/>
          <w:divBdr>
            <w:top w:val="none" w:sz="0" w:space="0" w:color="auto"/>
            <w:left w:val="none" w:sz="0" w:space="0" w:color="auto"/>
            <w:bottom w:val="none" w:sz="0" w:space="0" w:color="auto"/>
            <w:right w:val="none" w:sz="0" w:space="0" w:color="auto"/>
          </w:divBdr>
        </w:div>
        <w:div w:id="1000742216">
          <w:marLeft w:val="0"/>
          <w:marRight w:val="0"/>
          <w:marTop w:val="120"/>
          <w:marBottom w:val="120"/>
          <w:divBdr>
            <w:top w:val="none" w:sz="0" w:space="0" w:color="auto"/>
            <w:left w:val="none" w:sz="0" w:space="0" w:color="auto"/>
            <w:bottom w:val="none" w:sz="0" w:space="0" w:color="auto"/>
            <w:right w:val="none" w:sz="0" w:space="0" w:color="auto"/>
          </w:divBdr>
        </w:div>
        <w:div w:id="1494178602">
          <w:marLeft w:val="0"/>
          <w:marRight w:val="0"/>
          <w:marTop w:val="120"/>
          <w:marBottom w:val="120"/>
          <w:divBdr>
            <w:top w:val="none" w:sz="0" w:space="0" w:color="auto"/>
            <w:left w:val="none" w:sz="0" w:space="0" w:color="auto"/>
            <w:bottom w:val="none" w:sz="0" w:space="0" w:color="auto"/>
            <w:right w:val="none" w:sz="0" w:space="0" w:color="auto"/>
          </w:divBdr>
        </w:div>
        <w:div w:id="262762468">
          <w:marLeft w:val="0"/>
          <w:marRight w:val="0"/>
          <w:marTop w:val="120"/>
          <w:marBottom w:val="120"/>
          <w:divBdr>
            <w:top w:val="none" w:sz="0" w:space="0" w:color="auto"/>
            <w:left w:val="none" w:sz="0" w:space="0" w:color="auto"/>
            <w:bottom w:val="none" w:sz="0" w:space="0" w:color="auto"/>
            <w:right w:val="none" w:sz="0" w:space="0" w:color="auto"/>
          </w:divBdr>
        </w:div>
        <w:div w:id="834759843">
          <w:marLeft w:val="0"/>
          <w:marRight w:val="0"/>
          <w:marTop w:val="120"/>
          <w:marBottom w:val="120"/>
          <w:divBdr>
            <w:top w:val="none" w:sz="0" w:space="0" w:color="auto"/>
            <w:left w:val="none" w:sz="0" w:space="0" w:color="auto"/>
            <w:bottom w:val="none" w:sz="0" w:space="0" w:color="auto"/>
            <w:right w:val="none" w:sz="0" w:space="0" w:color="auto"/>
          </w:divBdr>
        </w:div>
        <w:div w:id="1385908691">
          <w:marLeft w:val="0"/>
          <w:marRight w:val="0"/>
          <w:marTop w:val="120"/>
          <w:marBottom w:val="120"/>
          <w:divBdr>
            <w:top w:val="none" w:sz="0" w:space="0" w:color="auto"/>
            <w:left w:val="none" w:sz="0" w:space="0" w:color="auto"/>
            <w:bottom w:val="none" w:sz="0" w:space="0" w:color="auto"/>
            <w:right w:val="none" w:sz="0" w:space="0" w:color="auto"/>
          </w:divBdr>
        </w:div>
        <w:div w:id="858351374">
          <w:marLeft w:val="0"/>
          <w:marRight w:val="0"/>
          <w:marTop w:val="120"/>
          <w:marBottom w:val="120"/>
          <w:divBdr>
            <w:top w:val="none" w:sz="0" w:space="0" w:color="auto"/>
            <w:left w:val="none" w:sz="0" w:space="0" w:color="auto"/>
            <w:bottom w:val="none" w:sz="0" w:space="0" w:color="auto"/>
            <w:right w:val="none" w:sz="0" w:space="0" w:color="auto"/>
          </w:divBdr>
        </w:div>
        <w:div w:id="592781780">
          <w:marLeft w:val="0"/>
          <w:marRight w:val="0"/>
          <w:marTop w:val="120"/>
          <w:marBottom w:val="120"/>
          <w:divBdr>
            <w:top w:val="none" w:sz="0" w:space="0" w:color="auto"/>
            <w:left w:val="none" w:sz="0" w:space="0" w:color="auto"/>
            <w:bottom w:val="none" w:sz="0" w:space="0" w:color="auto"/>
            <w:right w:val="none" w:sz="0" w:space="0" w:color="auto"/>
          </w:divBdr>
        </w:div>
        <w:div w:id="1187251471">
          <w:marLeft w:val="0"/>
          <w:marRight w:val="0"/>
          <w:marTop w:val="120"/>
          <w:marBottom w:val="120"/>
          <w:divBdr>
            <w:top w:val="none" w:sz="0" w:space="0" w:color="auto"/>
            <w:left w:val="none" w:sz="0" w:space="0" w:color="auto"/>
            <w:bottom w:val="none" w:sz="0" w:space="0" w:color="auto"/>
            <w:right w:val="none" w:sz="0" w:space="0" w:color="auto"/>
          </w:divBdr>
        </w:div>
        <w:div w:id="182287263">
          <w:marLeft w:val="0"/>
          <w:marRight w:val="0"/>
          <w:marTop w:val="120"/>
          <w:marBottom w:val="120"/>
          <w:divBdr>
            <w:top w:val="none" w:sz="0" w:space="0" w:color="auto"/>
            <w:left w:val="none" w:sz="0" w:space="0" w:color="auto"/>
            <w:bottom w:val="none" w:sz="0" w:space="0" w:color="auto"/>
            <w:right w:val="none" w:sz="0" w:space="0" w:color="auto"/>
          </w:divBdr>
        </w:div>
        <w:div w:id="967471230">
          <w:marLeft w:val="0"/>
          <w:marRight w:val="0"/>
          <w:marTop w:val="120"/>
          <w:marBottom w:val="120"/>
          <w:divBdr>
            <w:top w:val="none" w:sz="0" w:space="0" w:color="auto"/>
            <w:left w:val="none" w:sz="0" w:space="0" w:color="auto"/>
            <w:bottom w:val="none" w:sz="0" w:space="0" w:color="auto"/>
            <w:right w:val="none" w:sz="0" w:space="0" w:color="auto"/>
          </w:divBdr>
        </w:div>
        <w:div w:id="849418285">
          <w:marLeft w:val="0"/>
          <w:marRight w:val="0"/>
          <w:marTop w:val="120"/>
          <w:marBottom w:val="120"/>
          <w:divBdr>
            <w:top w:val="none" w:sz="0" w:space="0" w:color="auto"/>
            <w:left w:val="none" w:sz="0" w:space="0" w:color="auto"/>
            <w:bottom w:val="none" w:sz="0" w:space="0" w:color="auto"/>
            <w:right w:val="none" w:sz="0" w:space="0" w:color="auto"/>
          </w:divBdr>
        </w:div>
        <w:div w:id="54621762">
          <w:marLeft w:val="0"/>
          <w:marRight w:val="0"/>
          <w:marTop w:val="120"/>
          <w:marBottom w:val="120"/>
          <w:divBdr>
            <w:top w:val="none" w:sz="0" w:space="0" w:color="auto"/>
            <w:left w:val="none" w:sz="0" w:space="0" w:color="auto"/>
            <w:bottom w:val="none" w:sz="0" w:space="0" w:color="auto"/>
            <w:right w:val="none" w:sz="0" w:space="0" w:color="auto"/>
          </w:divBdr>
        </w:div>
        <w:div w:id="2056348499">
          <w:marLeft w:val="0"/>
          <w:marRight w:val="0"/>
          <w:marTop w:val="120"/>
          <w:marBottom w:val="120"/>
          <w:divBdr>
            <w:top w:val="none" w:sz="0" w:space="0" w:color="auto"/>
            <w:left w:val="none" w:sz="0" w:space="0" w:color="auto"/>
            <w:bottom w:val="none" w:sz="0" w:space="0" w:color="auto"/>
            <w:right w:val="none" w:sz="0" w:space="0" w:color="auto"/>
          </w:divBdr>
        </w:div>
        <w:div w:id="1080450065">
          <w:marLeft w:val="0"/>
          <w:marRight w:val="0"/>
          <w:marTop w:val="120"/>
          <w:marBottom w:val="120"/>
          <w:divBdr>
            <w:top w:val="none" w:sz="0" w:space="0" w:color="auto"/>
            <w:left w:val="none" w:sz="0" w:space="0" w:color="auto"/>
            <w:bottom w:val="none" w:sz="0" w:space="0" w:color="auto"/>
            <w:right w:val="none" w:sz="0" w:space="0" w:color="auto"/>
          </w:divBdr>
          <w:divsChild>
            <w:div w:id="1458983536">
              <w:marLeft w:val="0"/>
              <w:marRight w:val="0"/>
              <w:marTop w:val="0"/>
              <w:marBottom w:val="0"/>
              <w:divBdr>
                <w:top w:val="none" w:sz="0" w:space="0" w:color="auto"/>
                <w:left w:val="none" w:sz="0" w:space="0" w:color="auto"/>
                <w:bottom w:val="none" w:sz="0" w:space="0" w:color="auto"/>
                <w:right w:val="none" w:sz="0" w:space="0" w:color="auto"/>
              </w:divBdr>
            </w:div>
          </w:divsChild>
        </w:div>
        <w:div w:id="1230269123">
          <w:marLeft w:val="0"/>
          <w:marRight w:val="0"/>
          <w:marTop w:val="0"/>
          <w:marBottom w:val="0"/>
          <w:divBdr>
            <w:top w:val="none" w:sz="0" w:space="0" w:color="auto"/>
            <w:left w:val="none" w:sz="0" w:space="0" w:color="auto"/>
            <w:bottom w:val="none" w:sz="0" w:space="0" w:color="auto"/>
            <w:right w:val="none" w:sz="0" w:space="0" w:color="auto"/>
          </w:divBdr>
        </w:div>
        <w:div w:id="886137306">
          <w:marLeft w:val="0"/>
          <w:marRight w:val="0"/>
          <w:marTop w:val="120"/>
          <w:marBottom w:val="120"/>
          <w:divBdr>
            <w:top w:val="none" w:sz="0" w:space="0" w:color="auto"/>
            <w:left w:val="none" w:sz="0" w:space="0" w:color="auto"/>
            <w:bottom w:val="none" w:sz="0" w:space="0" w:color="auto"/>
            <w:right w:val="none" w:sz="0" w:space="0" w:color="auto"/>
          </w:divBdr>
          <w:divsChild>
            <w:div w:id="329530690">
              <w:marLeft w:val="0"/>
              <w:marRight w:val="0"/>
              <w:marTop w:val="0"/>
              <w:marBottom w:val="0"/>
              <w:divBdr>
                <w:top w:val="none" w:sz="0" w:space="0" w:color="auto"/>
                <w:left w:val="none" w:sz="0" w:space="0" w:color="auto"/>
                <w:bottom w:val="none" w:sz="0" w:space="0" w:color="auto"/>
                <w:right w:val="none" w:sz="0" w:space="0" w:color="auto"/>
              </w:divBdr>
              <w:divsChild>
                <w:div w:id="1023165754">
                  <w:marLeft w:val="0"/>
                  <w:marRight w:val="0"/>
                  <w:marTop w:val="0"/>
                  <w:marBottom w:val="0"/>
                  <w:divBdr>
                    <w:top w:val="none" w:sz="0" w:space="0" w:color="auto"/>
                    <w:left w:val="none" w:sz="0" w:space="0" w:color="auto"/>
                    <w:bottom w:val="none" w:sz="0" w:space="0" w:color="auto"/>
                    <w:right w:val="none" w:sz="0" w:space="0" w:color="auto"/>
                  </w:divBdr>
                </w:div>
                <w:div w:id="1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044">
          <w:marLeft w:val="0"/>
          <w:marRight w:val="0"/>
          <w:marTop w:val="120"/>
          <w:marBottom w:val="120"/>
          <w:divBdr>
            <w:top w:val="none" w:sz="0" w:space="0" w:color="auto"/>
            <w:left w:val="none" w:sz="0" w:space="0" w:color="auto"/>
            <w:bottom w:val="none" w:sz="0" w:space="0" w:color="auto"/>
            <w:right w:val="none" w:sz="0" w:space="0" w:color="auto"/>
          </w:divBdr>
          <w:divsChild>
            <w:div w:id="379676264">
              <w:marLeft w:val="0"/>
              <w:marRight w:val="0"/>
              <w:marTop w:val="0"/>
              <w:marBottom w:val="0"/>
              <w:divBdr>
                <w:top w:val="none" w:sz="0" w:space="0" w:color="auto"/>
                <w:left w:val="none" w:sz="0" w:space="0" w:color="auto"/>
                <w:bottom w:val="none" w:sz="0" w:space="0" w:color="auto"/>
                <w:right w:val="none" w:sz="0" w:space="0" w:color="auto"/>
              </w:divBdr>
            </w:div>
          </w:divsChild>
        </w:div>
        <w:div w:id="1916277207">
          <w:marLeft w:val="0"/>
          <w:marRight w:val="0"/>
          <w:marTop w:val="120"/>
          <w:marBottom w:val="120"/>
          <w:divBdr>
            <w:top w:val="none" w:sz="0" w:space="0" w:color="auto"/>
            <w:left w:val="none" w:sz="0" w:space="0" w:color="auto"/>
            <w:bottom w:val="none" w:sz="0" w:space="0" w:color="auto"/>
            <w:right w:val="none" w:sz="0" w:space="0" w:color="auto"/>
          </w:divBdr>
          <w:divsChild>
            <w:div w:id="1718895173">
              <w:marLeft w:val="0"/>
              <w:marRight w:val="0"/>
              <w:marTop w:val="0"/>
              <w:marBottom w:val="0"/>
              <w:divBdr>
                <w:top w:val="none" w:sz="0" w:space="0" w:color="auto"/>
                <w:left w:val="none" w:sz="0" w:space="0" w:color="auto"/>
                <w:bottom w:val="none" w:sz="0" w:space="0" w:color="auto"/>
                <w:right w:val="none" w:sz="0" w:space="0" w:color="auto"/>
              </w:divBdr>
            </w:div>
          </w:divsChild>
        </w:div>
        <w:div w:id="593827529">
          <w:marLeft w:val="0"/>
          <w:marRight w:val="0"/>
          <w:marTop w:val="0"/>
          <w:marBottom w:val="0"/>
          <w:divBdr>
            <w:top w:val="none" w:sz="0" w:space="0" w:color="auto"/>
            <w:left w:val="none" w:sz="0" w:space="0" w:color="auto"/>
            <w:bottom w:val="none" w:sz="0" w:space="0" w:color="auto"/>
            <w:right w:val="none" w:sz="0" w:space="0" w:color="auto"/>
          </w:divBdr>
        </w:div>
        <w:div w:id="1398549748">
          <w:marLeft w:val="0"/>
          <w:marRight w:val="0"/>
          <w:marTop w:val="120"/>
          <w:marBottom w:val="120"/>
          <w:divBdr>
            <w:top w:val="none" w:sz="0" w:space="0" w:color="auto"/>
            <w:left w:val="none" w:sz="0" w:space="0" w:color="auto"/>
            <w:bottom w:val="none" w:sz="0" w:space="0" w:color="auto"/>
            <w:right w:val="none" w:sz="0" w:space="0" w:color="auto"/>
          </w:divBdr>
          <w:divsChild>
            <w:div w:id="1931771788">
              <w:marLeft w:val="0"/>
              <w:marRight w:val="0"/>
              <w:marTop w:val="0"/>
              <w:marBottom w:val="0"/>
              <w:divBdr>
                <w:top w:val="none" w:sz="0" w:space="0" w:color="auto"/>
                <w:left w:val="none" w:sz="0" w:space="0" w:color="auto"/>
                <w:bottom w:val="none" w:sz="0" w:space="0" w:color="auto"/>
                <w:right w:val="none" w:sz="0" w:space="0" w:color="auto"/>
              </w:divBdr>
            </w:div>
          </w:divsChild>
        </w:div>
        <w:div w:id="1630427794">
          <w:marLeft w:val="0"/>
          <w:marRight w:val="0"/>
          <w:marTop w:val="120"/>
          <w:marBottom w:val="120"/>
          <w:divBdr>
            <w:top w:val="none" w:sz="0" w:space="0" w:color="auto"/>
            <w:left w:val="none" w:sz="0" w:space="0" w:color="auto"/>
            <w:bottom w:val="none" w:sz="0" w:space="0" w:color="auto"/>
            <w:right w:val="none" w:sz="0" w:space="0" w:color="auto"/>
          </w:divBdr>
          <w:divsChild>
            <w:div w:id="500850103">
              <w:marLeft w:val="0"/>
              <w:marRight w:val="0"/>
              <w:marTop w:val="0"/>
              <w:marBottom w:val="0"/>
              <w:divBdr>
                <w:top w:val="none" w:sz="0" w:space="0" w:color="auto"/>
                <w:left w:val="none" w:sz="0" w:space="0" w:color="auto"/>
                <w:bottom w:val="none" w:sz="0" w:space="0" w:color="auto"/>
                <w:right w:val="none" w:sz="0" w:space="0" w:color="auto"/>
              </w:divBdr>
            </w:div>
          </w:divsChild>
        </w:div>
        <w:div w:id="488177697">
          <w:marLeft w:val="0"/>
          <w:marRight w:val="0"/>
          <w:marTop w:val="120"/>
          <w:marBottom w:val="120"/>
          <w:divBdr>
            <w:top w:val="none" w:sz="0" w:space="0" w:color="auto"/>
            <w:left w:val="none" w:sz="0" w:space="0" w:color="auto"/>
            <w:bottom w:val="none" w:sz="0" w:space="0" w:color="auto"/>
            <w:right w:val="none" w:sz="0" w:space="0" w:color="auto"/>
          </w:divBdr>
          <w:divsChild>
            <w:div w:id="280654957">
              <w:marLeft w:val="0"/>
              <w:marRight w:val="0"/>
              <w:marTop w:val="0"/>
              <w:marBottom w:val="0"/>
              <w:divBdr>
                <w:top w:val="none" w:sz="0" w:space="0" w:color="auto"/>
                <w:left w:val="none" w:sz="0" w:space="0" w:color="auto"/>
                <w:bottom w:val="none" w:sz="0" w:space="0" w:color="auto"/>
                <w:right w:val="none" w:sz="0" w:space="0" w:color="auto"/>
              </w:divBdr>
            </w:div>
          </w:divsChild>
        </w:div>
        <w:div w:id="940380993">
          <w:marLeft w:val="0"/>
          <w:marRight w:val="0"/>
          <w:marTop w:val="120"/>
          <w:marBottom w:val="120"/>
          <w:divBdr>
            <w:top w:val="none" w:sz="0" w:space="0" w:color="auto"/>
            <w:left w:val="none" w:sz="0" w:space="0" w:color="auto"/>
            <w:bottom w:val="none" w:sz="0" w:space="0" w:color="auto"/>
            <w:right w:val="none" w:sz="0" w:space="0" w:color="auto"/>
          </w:divBdr>
          <w:divsChild>
            <w:div w:id="528880990">
              <w:marLeft w:val="0"/>
              <w:marRight w:val="0"/>
              <w:marTop w:val="0"/>
              <w:marBottom w:val="0"/>
              <w:divBdr>
                <w:top w:val="none" w:sz="0" w:space="0" w:color="auto"/>
                <w:left w:val="none" w:sz="0" w:space="0" w:color="auto"/>
                <w:bottom w:val="none" w:sz="0" w:space="0" w:color="auto"/>
                <w:right w:val="none" w:sz="0" w:space="0" w:color="auto"/>
              </w:divBdr>
            </w:div>
            <w:div w:id="656764080">
              <w:marLeft w:val="0"/>
              <w:marRight w:val="0"/>
              <w:marTop w:val="0"/>
              <w:marBottom w:val="0"/>
              <w:divBdr>
                <w:top w:val="none" w:sz="0" w:space="0" w:color="auto"/>
                <w:left w:val="none" w:sz="0" w:space="0" w:color="auto"/>
                <w:bottom w:val="none" w:sz="0" w:space="0" w:color="auto"/>
                <w:right w:val="none" w:sz="0" w:space="0" w:color="auto"/>
              </w:divBdr>
            </w:div>
          </w:divsChild>
        </w:div>
        <w:div w:id="1652521801">
          <w:marLeft w:val="0"/>
          <w:marRight w:val="0"/>
          <w:marTop w:val="120"/>
          <w:marBottom w:val="120"/>
          <w:divBdr>
            <w:top w:val="none" w:sz="0" w:space="0" w:color="auto"/>
            <w:left w:val="none" w:sz="0" w:space="0" w:color="auto"/>
            <w:bottom w:val="none" w:sz="0" w:space="0" w:color="auto"/>
            <w:right w:val="none" w:sz="0" w:space="0" w:color="auto"/>
          </w:divBdr>
          <w:divsChild>
            <w:div w:id="1134642627">
              <w:marLeft w:val="0"/>
              <w:marRight w:val="0"/>
              <w:marTop w:val="0"/>
              <w:marBottom w:val="0"/>
              <w:divBdr>
                <w:top w:val="none" w:sz="0" w:space="0" w:color="auto"/>
                <w:left w:val="none" w:sz="0" w:space="0" w:color="auto"/>
                <w:bottom w:val="none" w:sz="0" w:space="0" w:color="auto"/>
                <w:right w:val="none" w:sz="0" w:space="0" w:color="auto"/>
              </w:divBdr>
            </w:div>
          </w:divsChild>
        </w:div>
        <w:div w:id="833379818">
          <w:marLeft w:val="0"/>
          <w:marRight w:val="0"/>
          <w:marTop w:val="120"/>
          <w:marBottom w:val="120"/>
          <w:divBdr>
            <w:top w:val="none" w:sz="0" w:space="0" w:color="auto"/>
            <w:left w:val="none" w:sz="0" w:space="0" w:color="auto"/>
            <w:bottom w:val="none" w:sz="0" w:space="0" w:color="auto"/>
            <w:right w:val="none" w:sz="0" w:space="0" w:color="auto"/>
          </w:divBdr>
          <w:divsChild>
            <w:div w:id="1944724580">
              <w:marLeft w:val="0"/>
              <w:marRight w:val="0"/>
              <w:marTop w:val="0"/>
              <w:marBottom w:val="0"/>
              <w:divBdr>
                <w:top w:val="none" w:sz="0" w:space="0" w:color="auto"/>
                <w:left w:val="none" w:sz="0" w:space="0" w:color="auto"/>
                <w:bottom w:val="none" w:sz="0" w:space="0" w:color="auto"/>
                <w:right w:val="none" w:sz="0" w:space="0" w:color="auto"/>
              </w:divBdr>
            </w:div>
          </w:divsChild>
        </w:div>
        <w:div w:id="1301417505">
          <w:marLeft w:val="0"/>
          <w:marRight w:val="0"/>
          <w:marTop w:val="120"/>
          <w:marBottom w:val="120"/>
          <w:divBdr>
            <w:top w:val="none" w:sz="0" w:space="0" w:color="auto"/>
            <w:left w:val="none" w:sz="0" w:space="0" w:color="auto"/>
            <w:bottom w:val="none" w:sz="0" w:space="0" w:color="auto"/>
            <w:right w:val="none" w:sz="0" w:space="0" w:color="auto"/>
          </w:divBdr>
          <w:divsChild>
            <w:div w:id="13066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noi-dung-tham-chieu.html?DocItemId=1372217" TargetMode="External"/><Relationship Id="rId18" Type="http://schemas.openxmlformats.org/officeDocument/2006/relationships/hyperlink" Target="https://luatvietnam.vn/noi-dung-tham-chieu.html?DocItemId=1372255" TargetMode="External"/><Relationship Id="rId26" Type="http://schemas.openxmlformats.org/officeDocument/2006/relationships/hyperlink" Target="https://luatvietnam.vn/noi-dung-tham-chieu.html?DocItemId=1372356" TargetMode="External"/><Relationship Id="rId39" Type="http://schemas.openxmlformats.org/officeDocument/2006/relationships/hyperlink" Target="https://luatvietnam.vn/noi-dung-tham-chieu.html?DocItemId=1372506" TargetMode="External"/><Relationship Id="rId21" Type="http://schemas.openxmlformats.org/officeDocument/2006/relationships/hyperlink" Target="https://luatvietnam.vn/noi-dung-tham-chieu.html?DocItemId=1372304" TargetMode="External"/><Relationship Id="rId34" Type="http://schemas.openxmlformats.org/officeDocument/2006/relationships/hyperlink" Target="https://luatvietnam.vn/noi-dung-tham-chieu.html?DocItemId=1372438" TargetMode="External"/><Relationship Id="rId42" Type="http://schemas.openxmlformats.org/officeDocument/2006/relationships/hyperlink" Target="https://luatvietnam.vn/noi-dung-tham-chieu.html?DocItemId=1372518" TargetMode="External"/><Relationship Id="rId47" Type="http://schemas.openxmlformats.org/officeDocument/2006/relationships/hyperlink" Target="https://luatvietnam.vn/noi-dung-tham-chieu.html?DocItemId=1372216" TargetMode="External"/><Relationship Id="rId50" Type="http://schemas.openxmlformats.org/officeDocument/2006/relationships/hyperlink" Target="https://luatvietnam.vn/noi-dung-tham-chieu.html?DocItemId=1372306" TargetMode="External"/><Relationship Id="rId55" Type="http://schemas.openxmlformats.org/officeDocument/2006/relationships/hyperlink" Target="https://luatvietnam.vn/noi-dung-tham-chieu.html?DocItemId=1372493" TargetMode="External"/><Relationship Id="rId7" Type="http://schemas.openxmlformats.org/officeDocument/2006/relationships/hyperlink" Target="https://luatvietnam.vn/noi-dung-tham-chieu.html?DocItemId=1372150" TargetMode="External"/><Relationship Id="rId2" Type="http://schemas.openxmlformats.org/officeDocument/2006/relationships/styles" Target="styles.xml"/><Relationship Id="rId16" Type="http://schemas.openxmlformats.org/officeDocument/2006/relationships/hyperlink" Target="https://luatvietnam.vn/noi-dung-tham-chieu.html?DocItemId=1372242" TargetMode="External"/><Relationship Id="rId29" Type="http://schemas.openxmlformats.org/officeDocument/2006/relationships/hyperlink" Target="https://luatvietnam.vn/noi-dung-tham-chieu.html?DocItemId=1372411" TargetMode="External"/><Relationship Id="rId11" Type="http://schemas.openxmlformats.org/officeDocument/2006/relationships/hyperlink" Target="https://luatvietnam.vn/noi-dung-tham-chieu.html?DocItemId=1372178" TargetMode="External"/><Relationship Id="rId24" Type="http://schemas.openxmlformats.org/officeDocument/2006/relationships/hyperlink" Target="https://luatvietnam.vn/noi-dung-tham-chieu.html?DocItemId=1372337" TargetMode="External"/><Relationship Id="rId32" Type="http://schemas.openxmlformats.org/officeDocument/2006/relationships/hyperlink" Target="https://luatvietnam.vn/noi-dung-tham-chieu.html?DocItemId=1372425" TargetMode="External"/><Relationship Id="rId37" Type="http://schemas.openxmlformats.org/officeDocument/2006/relationships/hyperlink" Target="https://luatvietnam.vn/noi-dung-tham-chieu.html?DocItemId=1372491" TargetMode="External"/><Relationship Id="rId40" Type="http://schemas.openxmlformats.org/officeDocument/2006/relationships/hyperlink" Target="https://luatvietnam.vn/noi-dung-tham-chieu.html?DocItemId=1372514" TargetMode="External"/><Relationship Id="rId45" Type="http://schemas.openxmlformats.org/officeDocument/2006/relationships/hyperlink" Target="https://luatvietnam.vn/noi-dung-tham-chieu.html?DocItemId=1372528" TargetMode="External"/><Relationship Id="rId53" Type="http://schemas.openxmlformats.org/officeDocument/2006/relationships/hyperlink" Target="https://luatvietnam.vn/noi-dung-tham-chieu.html?DocItemId=1372401" TargetMode="External"/><Relationship Id="rId58" Type="http://schemas.openxmlformats.org/officeDocument/2006/relationships/theme" Target="theme/theme1.xml"/><Relationship Id="rId5" Type="http://schemas.openxmlformats.org/officeDocument/2006/relationships/hyperlink" Target="https://luatvietnam.vn/noi-dung-tham-chieu.html?DocItemId=1372146" TargetMode="External"/><Relationship Id="rId19" Type="http://schemas.openxmlformats.org/officeDocument/2006/relationships/hyperlink" Target="https://luatvietnam.vn/noi-dung-tham-chieu.html?DocItemId=1372263" TargetMode="External"/><Relationship Id="rId4" Type="http://schemas.openxmlformats.org/officeDocument/2006/relationships/webSettings" Target="webSettings.xml"/><Relationship Id="rId9" Type="http://schemas.openxmlformats.org/officeDocument/2006/relationships/hyperlink" Target="https://luatvietnam.vn/noi-dung-tham-chieu.html?DocItemId=1372166" TargetMode="External"/><Relationship Id="rId14" Type="http://schemas.openxmlformats.org/officeDocument/2006/relationships/hyperlink" Target="https://luatvietnam.vn/noi-dung-tham-chieu.html?DocItemId=1372228" TargetMode="External"/><Relationship Id="rId22" Type="http://schemas.openxmlformats.org/officeDocument/2006/relationships/hyperlink" Target="https://luatvietnam.vn/noi-dung-tham-chieu.html?DocItemId=1372318" TargetMode="External"/><Relationship Id="rId27" Type="http://schemas.openxmlformats.org/officeDocument/2006/relationships/hyperlink" Target="https://luatvietnam.vn/noi-dung-tham-chieu.html?DocItemId=1372393" TargetMode="External"/><Relationship Id="rId30" Type="http://schemas.openxmlformats.org/officeDocument/2006/relationships/hyperlink" Target="https://luatvietnam.vn/noi-dung-tham-chieu.html?DocItemId=1372413" TargetMode="External"/><Relationship Id="rId35" Type="http://schemas.openxmlformats.org/officeDocument/2006/relationships/hyperlink" Target="https://luatvietnam.vn/noi-dung-tham-chieu.html?DocItemId=1372450" TargetMode="External"/><Relationship Id="rId43" Type="http://schemas.openxmlformats.org/officeDocument/2006/relationships/hyperlink" Target="https://luatvietnam.vn/noi-dung-tham-chieu.html?DocItemId=1372525" TargetMode="External"/><Relationship Id="rId48" Type="http://schemas.openxmlformats.org/officeDocument/2006/relationships/hyperlink" Target="https://luatvietnam.vn/noi-dung-tham-chieu.html?DocItemId=1372222" TargetMode="External"/><Relationship Id="rId56" Type="http://schemas.openxmlformats.org/officeDocument/2006/relationships/hyperlink" Target="https://luatvietnam.vn/noi-dung-tham-chieu.html?DocItemId=1372494" TargetMode="External"/><Relationship Id="rId8" Type="http://schemas.openxmlformats.org/officeDocument/2006/relationships/hyperlink" Target="https://luatvietnam.vn/noi-dung-tham-chieu.html?DocItemId=1372154" TargetMode="External"/><Relationship Id="rId51" Type="http://schemas.openxmlformats.org/officeDocument/2006/relationships/hyperlink" Target="https://luatvietnam.vn/noi-dung-tham-chieu.html?DocItemId=1372392" TargetMode="External"/><Relationship Id="rId3" Type="http://schemas.openxmlformats.org/officeDocument/2006/relationships/settings" Target="settings.xml"/><Relationship Id="rId12" Type="http://schemas.openxmlformats.org/officeDocument/2006/relationships/hyperlink" Target="https://luatvietnam.vn/noi-dung-tham-chieu.html?DocItemId=1372192" TargetMode="External"/><Relationship Id="rId17" Type="http://schemas.openxmlformats.org/officeDocument/2006/relationships/hyperlink" Target="https://luatvietnam.vn/noi-dung-tham-chieu.html?DocItemId=1372246" TargetMode="External"/><Relationship Id="rId25" Type="http://schemas.openxmlformats.org/officeDocument/2006/relationships/hyperlink" Target="https://luatvietnam.vn/noi-dung-tham-chieu.html?DocItemId=1372346" TargetMode="External"/><Relationship Id="rId33" Type="http://schemas.openxmlformats.org/officeDocument/2006/relationships/hyperlink" Target="https://luatvietnam.vn/noi-dung-tham-chieu.html?DocItemId=1372429" TargetMode="External"/><Relationship Id="rId38" Type="http://schemas.openxmlformats.org/officeDocument/2006/relationships/hyperlink" Target="https://luatvietnam.vn/noi-dung-tham-chieu.html?DocItemId=1372504" TargetMode="External"/><Relationship Id="rId46" Type="http://schemas.openxmlformats.org/officeDocument/2006/relationships/hyperlink" Target="https://luatvietnam.vn/noi-dung-tham-chieu.html?DocItemId=1372527" TargetMode="External"/><Relationship Id="rId20" Type="http://schemas.openxmlformats.org/officeDocument/2006/relationships/hyperlink" Target="https://luatvietnam.vn/noi-dung-tham-chieu.html?DocItemId=1372298" TargetMode="External"/><Relationship Id="rId41" Type="http://schemas.openxmlformats.org/officeDocument/2006/relationships/hyperlink" Target="https://luatvietnam.vn/noi-dung-tham-chieu.html?DocItemId=1372519" TargetMode="External"/><Relationship Id="rId54" Type="http://schemas.openxmlformats.org/officeDocument/2006/relationships/hyperlink" Target="https://luatvietnam.vn/noi-dung-tham-chieu.html?DocItemId=1372486" TargetMode="External"/><Relationship Id="rId1" Type="http://schemas.openxmlformats.org/officeDocument/2006/relationships/numbering" Target="numbering.xml"/><Relationship Id="rId6" Type="http://schemas.openxmlformats.org/officeDocument/2006/relationships/hyperlink" Target="https://luatvietnam.vn/noi-dung-tham-chieu.html?DocItemId=1372146" TargetMode="External"/><Relationship Id="rId15" Type="http://schemas.openxmlformats.org/officeDocument/2006/relationships/hyperlink" Target="https://luatvietnam.vn/noi-dung-tham-chieu.html?DocItemId=1372240" TargetMode="External"/><Relationship Id="rId23" Type="http://schemas.openxmlformats.org/officeDocument/2006/relationships/hyperlink" Target="https://luatvietnam.vn/noi-dung-tham-chieu.html?DocItemId=1372333" TargetMode="External"/><Relationship Id="rId28" Type="http://schemas.openxmlformats.org/officeDocument/2006/relationships/hyperlink" Target="https://luatvietnam.vn/noi-dung-tham-chieu.html?DocItemId=1372398" TargetMode="External"/><Relationship Id="rId36" Type="http://schemas.openxmlformats.org/officeDocument/2006/relationships/hyperlink" Target="https://luatvietnam.vn/noi-dung-tham-chieu.html?DocItemId=1372488" TargetMode="External"/><Relationship Id="rId49" Type="http://schemas.openxmlformats.org/officeDocument/2006/relationships/hyperlink" Target="https://luatvietnam.vn/noi-dung-tham-chieu.html?DocItemId=1372297" TargetMode="External"/><Relationship Id="rId57" Type="http://schemas.openxmlformats.org/officeDocument/2006/relationships/fontTable" Target="fontTable.xml"/><Relationship Id="rId10" Type="http://schemas.openxmlformats.org/officeDocument/2006/relationships/hyperlink" Target="https://luatvietnam.vn/noi-dung-tham-chieu.html?DocItemId=1372175" TargetMode="External"/><Relationship Id="rId31" Type="http://schemas.openxmlformats.org/officeDocument/2006/relationships/hyperlink" Target="https://luatvietnam.vn/noi-dung-tham-chieu.html?DocItemId=1372424" TargetMode="External"/><Relationship Id="rId44" Type="http://schemas.openxmlformats.org/officeDocument/2006/relationships/hyperlink" Target="https://luatvietnam.vn/noi-dung-tham-chieu.html?DocItemId=1372524" TargetMode="External"/><Relationship Id="rId52" Type="http://schemas.openxmlformats.org/officeDocument/2006/relationships/hyperlink" Target="https://luatvietnam.vn/noi-dung-tham-chieu.html?DocItemId=137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5067</Words>
  <Characters>28884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Van Da</dc:creator>
  <cp:keywords/>
  <dc:description/>
  <cp:lastModifiedBy>Huynh Van Da</cp:lastModifiedBy>
  <cp:revision>1</cp:revision>
  <dcterms:created xsi:type="dcterms:W3CDTF">2024-12-26T11:28:00Z</dcterms:created>
  <dcterms:modified xsi:type="dcterms:W3CDTF">2024-12-26T12:18:00Z</dcterms:modified>
</cp:coreProperties>
</file>