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117905" w:rsidRPr="0087569F" w:rsidTr="001C6BD6">
        <w:trPr>
          <w:trHeight w:val="1699"/>
        </w:trPr>
        <w:tc>
          <w:tcPr>
            <w:tcW w:w="4278" w:type="dxa"/>
            <w:tcBorders>
              <w:top w:val="nil"/>
              <w:left w:val="nil"/>
              <w:bottom w:val="nil"/>
              <w:right w:val="nil"/>
            </w:tcBorders>
          </w:tcPr>
          <w:p w:rsidR="00117905" w:rsidRPr="0087569F" w:rsidRDefault="00117905" w:rsidP="001C6BD6">
            <w:pPr>
              <w:spacing w:after="0" w:line="240" w:lineRule="auto"/>
              <w:jc w:val="center"/>
            </w:pPr>
            <w:r w:rsidRPr="0087569F">
              <w:t xml:space="preserve">ỦY BAN NHÂN DÂN </w:t>
            </w:r>
          </w:p>
          <w:p w:rsidR="00117905" w:rsidRPr="0087569F" w:rsidRDefault="00117905" w:rsidP="001C6BD6">
            <w:pPr>
              <w:spacing w:after="0" w:line="240" w:lineRule="auto"/>
              <w:jc w:val="center"/>
            </w:pPr>
            <w:r w:rsidRPr="0087569F">
              <w:t>THÀNH PHỐ THỦ ĐỨC</w:t>
            </w:r>
          </w:p>
          <w:p w:rsidR="00117905" w:rsidRPr="0087569F" w:rsidRDefault="00117905" w:rsidP="001C6BD6">
            <w:pPr>
              <w:spacing w:after="0" w:line="240" w:lineRule="auto"/>
              <w:jc w:val="center"/>
              <w:rPr>
                <w:b/>
              </w:rPr>
            </w:pPr>
            <w:r w:rsidRPr="0087569F">
              <w:rPr>
                <w:b/>
              </w:rPr>
              <w:t>PHÒNG GIÁO DỤC VÀ ĐÀO TẠO</w:t>
            </w:r>
          </w:p>
          <w:p w:rsidR="00117905" w:rsidRPr="0087569F" w:rsidRDefault="00117905" w:rsidP="001C6BD6">
            <w:pPr>
              <w:spacing w:after="0" w:line="240" w:lineRule="auto"/>
              <w:jc w:val="center"/>
              <w:rPr>
                <w:b/>
              </w:rPr>
            </w:pPr>
            <w:r w:rsidRPr="0087569F">
              <w:rPr>
                <w:noProof/>
              </w:rPr>
              <mc:AlternateContent>
                <mc:Choice Requires="wps">
                  <w:drawing>
                    <wp:anchor distT="4294967294" distB="4294967294" distL="114300" distR="114300" simplePos="0" relativeHeight="251659264" behindDoc="0" locked="0" layoutInCell="1" allowOverlap="1" wp14:anchorId="27FEFBDD" wp14:editId="7C11046E">
                      <wp:simplePos x="0" y="0"/>
                      <wp:positionH relativeFrom="column">
                        <wp:posOffset>775335</wp:posOffset>
                      </wp:positionH>
                      <wp:positionV relativeFrom="paragraph">
                        <wp:posOffset>1904</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28247" id="_x0000_t32" coordsize="21600,21600" o:spt="32" o:oned="t" path="m,l21600,21600e" filled="f">
                      <v:path arrowok="t" fillok="f" o:connecttype="none"/>
                      <o:lock v:ext="edit" shapetype="t"/>
                    </v:shapetype>
                    <v:shape id="Straight Arrow Connector 2" o:spid="_x0000_s1026" type="#_x0000_t32" style="position:absolute;margin-left:61.05pt;margin-top:.15pt;width:8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IUsN+CICAABKBAAADgAAAAAAAAAAAAAAAAAuAgAAZHJzL2Uyb0RvYy54bWxQSwEC&#10;LQAUAAYACAAAACEAkzqS19kAAAAFAQAADwAAAAAAAAAAAAAAAAB8BAAAZHJzL2Rvd25yZXYueG1s&#10;UEsFBgAAAAAEAAQA8wAAAIIFAAAAAA==&#10;"/>
                  </w:pict>
                </mc:Fallback>
              </mc:AlternateContent>
            </w:r>
          </w:p>
          <w:p w:rsidR="00117905" w:rsidRPr="0087569F" w:rsidRDefault="00117905" w:rsidP="001C6BD6">
            <w:pPr>
              <w:spacing w:after="0" w:line="240" w:lineRule="auto"/>
              <w:jc w:val="center"/>
              <w:rPr>
                <w:sz w:val="26"/>
                <w:szCs w:val="26"/>
              </w:rPr>
            </w:pPr>
            <w:r w:rsidRPr="0087569F">
              <w:rPr>
                <w:sz w:val="26"/>
                <w:szCs w:val="26"/>
              </w:rPr>
              <w:t xml:space="preserve">Số: </w:t>
            </w:r>
            <w:r w:rsidR="001C5015">
              <w:rPr>
                <w:sz w:val="26"/>
                <w:szCs w:val="26"/>
              </w:rPr>
              <w:t>1205</w:t>
            </w:r>
            <w:r w:rsidRPr="0087569F">
              <w:rPr>
                <w:sz w:val="26"/>
                <w:szCs w:val="26"/>
              </w:rPr>
              <w:t>/GDĐT</w:t>
            </w:r>
          </w:p>
          <w:p w:rsidR="00117905" w:rsidRPr="0087569F" w:rsidRDefault="00117905" w:rsidP="001C6BD6">
            <w:pPr>
              <w:spacing w:after="0" w:line="240" w:lineRule="auto"/>
              <w:jc w:val="center"/>
              <w:rPr>
                <w:sz w:val="4"/>
                <w:szCs w:val="4"/>
              </w:rPr>
            </w:pPr>
          </w:p>
          <w:p w:rsidR="00117905" w:rsidRPr="0087569F" w:rsidRDefault="00117905" w:rsidP="001C6BD6">
            <w:pPr>
              <w:spacing w:after="0" w:line="240" w:lineRule="auto"/>
              <w:jc w:val="center"/>
              <w:rPr>
                <w:sz w:val="10"/>
              </w:rPr>
            </w:pPr>
          </w:p>
          <w:p w:rsidR="00117905" w:rsidRPr="0087569F" w:rsidRDefault="00117905" w:rsidP="00117905">
            <w:pPr>
              <w:spacing w:after="0" w:line="240" w:lineRule="auto"/>
              <w:jc w:val="center"/>
              <w:rPr>
                <w:sz w:val="26"/>
                <w:szCs w:val="26"/>
              </w:rPr>
            </w:pPr>
            <w:r w:rsidRPr="0087569F">
              <w:rPr>
                <w:sz w:val="26"/>
                <w:szCs w:val="26"/>
              </w:rPr>
              <w:t>Về chủ động phòng, chống dịch bệ</w:t>
            </w:r>
            <w:r w:rsidR="009059A1" w:rsidRPr="0087569F">
              <w:rPr>
                <w:sz w:val="26"/>
                <w:szCs w:val="26"/>
              </w:rPr>
              <w:t>nh s</w:t>
            </w:r>
            <w:r w:rsidRPr="0087569F">
              <w:rPr>
                <w:sz w:val="26"/>
                <w:szCs w:val="26"/>
              </w:rPr>
              <w:t>ởi trong các cơ sở giáo dục trên địa bàn thành phố Thủ Đức</w:t>
            </w:r>
            <w:r w:rsidRPr="0087569F">
              <w:rPr>
                <w:color w:val="000000"/>
                <w:sz w:val="26"/>
                <w:szCs w:val="26"/>
              </w:rPr>
              <w:t>.</w:t>
            </w:r>
          </w:p>
        </w:tc>
        <w:tc>
          <w:tcPr>
            <w:tcW w:w="5504" w:type="dxa"/>
            <w:tcBorders>
              <w:top w:val="nil"/>
              <w:left w:val="nil"/>
              <w:bottom w:val="nil"/>
              <w:right w:val="nil"/>
            </w:tcBorders>
          </w:tcPr>
          <w:p w:rsidR="00117905" w:rsidRPr="0087569F" w:rsidRDefault="00117905" w:rsidP="001C6BD6">
            <w:pPr>
              <w:spacing w:after="0" w:line="240" w:lineRule="auto"/>
              <w:ind w:left="-84"/>
              <w:jc w:val="center"/>
              <w:rPr>
                <w:b/>
              </w:rPr>
            </w:pPr>
            <w:r w:rsidRPr="0087569F">
              <w:rPr>
                <w:b/>
              </w:rPr>
              <w:t xml:space="preserve">CỘNG HÒA XÃ HỘI CHỦ NGHĨA VIỆT </w:t>
            </w:r>
            <w:smartTag w:uri="urn:schemas-microsoft-com:office:smarttags" w:element="country-region">
              <w:smartTag w:uri="urn:schemas-microsoft-com:office:smarttags" w:element="place">
                <w:r w:rsidRPr="0087569F">
                  <w:rPr>
                    <w:b/>
                  </w:rPr>
                  <w:t>NAM</w:t>
                </w:r>
              </w:smartTag>
            </w:smartTag>
          </w:p>
          <w:p w:rsidR="00117905" w:rsidRPr="0087569F" w:rsidRDefault="00117905" w:rsidP="001C6BD6">
            <w:pPr>
              <w:spacing w:after="0" w:line="240" w:lineRule="auto"/>
              <w:jc w:val="center"/>
              <w:rPr>
                <w:b/>
              </w:rPr>
            </w:pPr>
            <w:r w:rsidRPr="0087569F">
              <w:rPr>
                <w:b/>
              </w:rPr>
              <w:t>Độc lập – Tự do – Hạnh phúc</w:t>
            </w:r>
          </w:p>
          <w:p w:rsidR="00117905" w:rsidRPr="0087569F" w:rsidRDefault="00117905" w:rsidP="001C6BD6">
            <w:pPr>
              <w:spacing w:after="0" w:line="240" w:lineRule="auto"/>
              <w:jc w:val="center"/>
              <w:rPr>
                <w:b/>
              </w:rPr>
            </w:pPr>
            <w:r w:rsidRPr="0087569F">
              <w:rPr>
                <w:noProof/>
              </w:rPr>
              <mc:AlternateContent>
                <mc:Choice Requires="wps">
                  <w:drawing>
                    <wp:anchor distT="4294967294" distB="4294967294" distL="114300" distR="114300" simplePos="0" relativeHeight="251660288" behindDoc="0" locked="0" layoutInCell="1" allowOverlap="1" wp14:anchorId="33E3E42D" wp14:editId="48B561B2">
                      <wp:simplePos x="0" y="0"/>
                      <wp:positionH relativeFrom="column">
                        <wp:posOffset>704215</wp:posOffset>
                      </wp:positionH>
                      <wp:positionV relativeFrom="paragraph">
                        <wp:posOffset>22859</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EBF7A" id="Straight Arrow Connector 1" o:spid="_x0000_s1026" type="#_x0000_t32" style="position:absolute;margin-left:55.45pt;margin-top:1.8pt;width:1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"/>
                  </w:pict>
                </mc:Fallback>
              </mc:AlternateContent>
            </w:r>
            <w:r w:rsidRPr="0087569F">
              <w:rPr>
                <w:b/>
                <w:lang w:val="en-SG"/>
              </w:rPr>
              <w:t xml:space="preserve"> </w:t>
            </w:r>
          </w:p>
          <w:p w:rsidR="00117905" w:rsidRPr="0087569F" w:rsidRDefault="00117905" w:rsidP="001C6BD6">
            <w:pPr>
              <w:spacing w:after="0" w:line="240" w:lineRule="auto"/>
              <w:jc w:val="center"/>
              <w:rPr>
                <w:i/>
                <w:sz w:val="26"/>
                <w:szCs w:val="26"/>
              </w:rPr>
            </w:pPr>
          </w:p>
          <w:p w:rsidR="00117905" w:rsidRPr="0087569F" w:rsidRDefault="00117905" w:rsidP="001C6BD6">
            <w:pPr>
              <w:spacing w:after="0" w:line="240" w:lineRule="auto"/>
              <w:rPr>
                <w:b/>
              </w:rPr>
            </w:pPr>
            <w:r w:rsidRPr="0087569F">
              <w:rPr>
                <w:i/>
                <w:sz w:val="26"/>
                <w:szCs w:val="26"/>
              </w:rPr>
              <w:t>Thành phố Thủ Đứ</w:t>
            </w:r>
            <w:r w:rsidR="001C5015">
              <w:rPr>
                <w:i/>
                <w:sz w:val="26"/>
                <w:szCs w:val="26"/>
              </w:rPr>
              <w:t>c, ngày  24 tháng  6</w:t>
            </w:r>
            <w:r w:rsidRPr="0087569F">
              <w:rPr>
                <w:i/>
                <w:sz w:val="26"/>
                <w:szCs w:val="26"/>
              </w:rPr>
              <w:t xml:space="preserve">  năm 2024</w:t>
            </w:r>
          </w:p>
          <w:p w:rsidR="00117905" w:rsidRPr="0087569F" w:rsidRDefault="00117905" w:rsidP="001C6BD6">
            <w:pPr>
              <w:spacing w:after="0" w:line="240" w:lineRule="auto"/>
              <w:jc w:val="center"/>
              <w:rPr>
                <w:b/>
              </w:rPr>
            </w:pPr>
          </w:p>
          <w:p w:rsidR="00117905" w:rsidRPr="0087569F" w:rsidRDefault="00117905" w:rsidP="001C6BD6">
            <w:pPr>
              <w:spacing w:after="0" w:line="240" w:lineRule="auto"/>
            </w:pPr>
          </w:p>
        </w:tc>
      </w:tr>
    </w:tbl>
    <w:p w:rsidR="00117905" w:rsidRPr="0087569F" w:rsidRDefault="00117905" w:rsidP="00117905">
      <w:pPr>
        <w:spacing w:after="0"/>
        <w:ind w:left="1440" w:firstLine="720"/>
        <w:rPr>
          <w:sz w:val="28"/>
          <w:szCs w:val="28"/>
        </w:rPr>
      </w:pPr>
    </w:p>
    <w:p w:rsidR="00117905" w:rsidRPr="0087569F" w:rsidRDefault="00117905" w:rsidP="009059A1">
      <w:pPr>
        <w:spacing w:after="0" w:line="240" w:lineRule="auto"/>
        <w:ind w:left="2552" w:hanging="1832"/>
        <w:rPr>
          <w:sz w:val="28"/>
          <w:szCs w:val="28"/>
        </w:rPr>
      </w:pPr>
      <w:r w:rsidRPr="0087569F">
        <w:rPr>
          <w:sz w:val="28"/>
          <w:szCs w:val="28"/>
        </w:rPr>
        <w:t xml:space="preserve">          Kính gửi: Thủ trưởng các cơ sở giáo dục mầm non, tiểu học, THCS,</w:t>
      </w:r>
      <w:r w:rsidR="009059A1" w:rsidRPr="0087569F">
        <w:rPr>
          <w:sz w:val="28"/>
          <w:szCs w:val="28"/>
        </w:rPr>
        <w:t xml:space="preserve"> </w:t>
      </w:r>
      <w:r w:rsidR="00D9341E">
        <w:rPr>
          <w:sz w:val="28"/>
          <w:szCs w:val="28"/>
        </w:rPr>
        <w:t xml:space="preserve">  </w:t>
      </w:r>
      <w:r w:rsidRPr="0087569F">
        <w:rPr>
          <w:sz w:val="28"/>
          <w:szCs w:val="28"/>
        </w:rPr>
        <w:t>trường Giáo dục Chuyên biệt Thảo Điền.</w:t>
      </w:r>
    </w:p>
    <w:p w:rsidR="00117905" w:rsidRPr="0087569F" w:rsidRDefault="00117905" w:rsidP="00117905">
      <w:pPr>
        <w:spacing w:after="120"/>
        <w:ind w:left="2694" w:hanging="534"/>
        <w:rPr>
          <w:sz w:val="28"/>
          <w:szCs w:val="28"/>
        </w:rPr>
      </w:pPr>
      <w:r w:rsidRPr="0087569F">
        <w:rPr>
          <w:sz w:val="28"/>
          <w:szCs w:val="28"/>
        </w:rPr>
        <w:t xml:space="preserve">  </w:t>
      </w:r>
    </w:p>
    <w:p w:rsidR="00117905" w:rsidRPr="0087569F" w:rsidRDefault="00735625" w:rsidP="00602420">
      <w:pPr>
        <w:spacing w:after="0" w:line="360" w:lineRule="auto"/>
        <w:ind w:firstLine="567"/>
        <w:jc w:val="both"/>
        <w:rPr>
          <w:sz w:val="28"/>
          <w:szCs w:val="28"/>
        </w:rPr>
      </w:pPr>
      <w:r w:rsidRPr="0087569F">
        <w:rPr>
          <w:sz w:val="28"/>
          <w:szCs w:val="28"/>
        </w:rPr>
        <w:t>Thực hiện Kế hoạch</w:t>
      </w:r>
      <w:r w:rsidR="00117905" w:rsidRPr="0087569F">
        <w:rPr>
          <w:sz w:val="28"/>
          <w:szCs w:val="28"/>
        </w:rPr>
        <w:t xml:space="preserve"> số </w:t>
      </w:r>
      <w:r w:rsidR="009059A1" w:rsidRPr="0087569F">
        <w:rPr>
          <w:sz w:val="28"/>
          <w:szCs w:val="28"/>
        </w:rPr>
        <w:t>426</w:t>
      </w:r>
      <w:r w:rsidR="00117905" w:rsidRPr="0087569F">
        <w:rPr>
          <w:sz w:val="28"/>
          <w:szCs w:val="28"/>
        </w:rPr>
        <w:t>/</w:t>
      </w:r>
      <w:r w:rsidR="009059A1" w:rsidRPr="0087569F">
        <w:rPr>
          <w:sz w:val="28"/>
          <w:szCs w:val="28"/>
        </w:rPr>
        <w:t>KH-UBND ngày 20 tháng 6</w:t>
      </w:r>
      <w:r w:rsidR="00117905" w:rsidRPr="0087569F">
        <w:rPr>
          <w:sz w:val="28"/>
          <w:szCs w:val="28"/>
        </w:rPr>
        <w:t xml:space="preserve"> năm 2024 của Ủy ban nhân dân thành phố Thủ Đức về chủ động phòng chống dịch bệnh </w:t>
      </w:r>
      <w:r w:rsidR="009059A1" w:rsidRPr="0087569F">
        <w:rPr>
          <w:sz w:val="28"/>
          <w:szCs w:val="28"/>
        </w:rPr>
        <w:t>sởi năm 2024</w:t>
      </w:r>
      <w:r w:rsidR="00117905" w:rsidRPr="0087569F">
        <w:rPr>
          <w:sz w:val="28"/>
          <w:szCs w:val="28"/>
        </w:rPr>
        <w:t>,</w:t>
      </w:r>
    </w:p>
    <w:p w:rsidR="00117905" w:rsidRPr="0087569F" w:rsidRDefault="00117905" w:rsidP="00602420">
      <w:pPr>
        <w:spacing w:after="0" w:line="360" w:lineRule="auto"/>
        <w:ind w:firstLine="567"/>
        <w:jc w:val="both"/>
        <w:rPr>
          <w:sz w:val="28"/>
          <w:szCs w:val="28"/>
        </w:rPr>
      </w:pPr>
      <w:r w:rsidRPr="0087569F">
        <w:rPr>
          <w:sz w:val="28"/>
          <w:szCs w:val="28"/>
        </w:rPr>
        <w:t>Nhằm chủ động kiểm soát, ngăn chặn dịch bệnh truyền nhiễm xảy ra tại các cơ sở giáo dục trên địa bàn thành phố Thủ Đức. Phòng Giáo dục và Đào tạo triển khai đến các cơ sở giáo dục thực hiện một số nội dung như sau:</w:t>
      </w:r>
    </w:p>
    <w:p w:rsidR="009059A1" w:rsidRPr="0087569F" w:rsidRDefault="00117905" w:rsidP="00602420">
      <w:pPr>
        <w:spacing w:after="0" w:line="360" w:lineRule="auto"/>
        <w:ind w:firstLine="720"/>
        <w:jc w:val="both"/>
        <w:rPr>
          <w:sz w:val="28"/>
          <w:szCs w:val="28"/>
        </w:rPr>
      </w:pPr>
      <w:r w:rsidRPr="0087569F">
        <w:rPr>
          <w:b/>
          <w:sz w:val="28"/>
          <w:szCs w:val="28"/>
        </w:rPr>
        <w:t>1.</w:t>
      </w:r>
      <w:r w:rsidRPr="0087569F">
        <w:rPr>
          <w:sz w:val="28"/>
          <w:szCs w:val="28"/>
        </w:rPr>
        <w:t xml:space="preserve"> </w:t>
      </w:r>
      <w:r w:rsidR="009059A1" w:rsidRPr="0087569F">
        <w:rPr>
          <w:sz w:val="28"/>
          <w:szCs w:val="28"/>
        </w:rPr>
        <w:t xml:space="preserve">Thủ trưởng các </w:t>
      </w:r>
      <w:r w:rsidR="00C20C75" w:rsidRPr="0087569F">
        <w:rPr>
          <w:sz w:val="28"/>
          <w:szCs w:val="28"/>
        </w:rPr>
        <w:t>cơ sở giáo dục</w:t>
      </w:r>
      <w:r w:rsidR="009059A1" w:rsidRPr="0087569F">
        <w:rPr>
          <w:sz w:val="28"/>
          <w:szCs w:val="28"/>
        </w:rPr>
        <w:t xml:space="preserve"> có kế hoạch và giám sát chặt chẽ công tác phòng, chống dịch bệ</w:t>
      </w:r>
      <w:r w:rsidR="00C20C75" w:rsidRPr="0087569F">
        <w:rPr>
          <w:sz w:val="28"/>
          <w:szCs w:val="28"/>
        </w:rPr>
        <w:t>nh s</w:t>
      </w:r>
      <w:r w:rsidR="009059A1" w:rsidRPr="0087569F">
        <w:rPr>
          <w:sz w:val="28"/>
          <w:szCs w:val="28"/>
        </w:rPr>
        <w:t>ởi tại đơn vị.</w:t>
      </w:r>
    </w:p>
    <w:p w:rsidR="009059A1" w:rsidRPr="0087569F" w:rsidRDefault="009059A1" w:rsidP="00602420">
      <w:pPr>
        <w:spacing w:after="0" w:line="360" w:lineRule="auto"/>
        <w:ind w:firstLine="720"/>
        <w:jc w:val="both"/>
        <w:rPr>
          <w:sz w:val="28"/>
          <w:szCs w:val="28"/>
        </w:rPr>
      </w:pPr>
      <w:r w:rsidRPr="008F7B9C">
        <w:rPr>
          <w:b/>
          <w:sz w:val="28"/>
          <w:szCs w:val="28"/>
        </w:rPr>
        <w:t>2.</w:t>
      </w:r>
      <w:r w:rsidRPr="0087569F">
        <w:rPr>
          <w:sz w:val="28"/>
          <w:szCs w:val="28"/>
        </w:rPr>
        <w:t xml:space="preserve"> Tăng cường công tác truyền thông phòng dịch trên hệ thống loa phát thanh của trường và trong buổi sinh hoạt đầu tuần; hướng dẫn học sinh hạn chế đến nơi đông người khi có bệnh nhằm đề phòng lây lan; tăng cường vệ sinh cá nhân, rửa tay thường xuyên bằng xà phòng.</w:t>
      </w:r>
    </w:p>
    <w:p w:rsidR="009059A1" w:rsidRPr="0087569F" w:rsidRDefault="009059A1" w:rsidP="00602420">
      <w:pPr>
        <w:spacing w:after="0" w:line="360" w:lineRule="auto"/>
        <w:ind w:firstLine="720"/>
        <w:jc w:val="both"/>
        <w:rPr>
          <w:sz w:val="28"/>
          <w:szCs w:val="28"/>
        </w:rPr>
      </w:pPr>
      <w:r w:rsidRPr="008F7B9C">
        <w:rPr>
          <w:b/>
          <w:sz w:val="28"/>
          <w:szCs w:val="28"/>
        </w:rPr>
        <w:t>3.</w:t>
      </w:r>
      <w:r w:rsidRPr="0087569F">
        <w:rPr>
          <w:sz w:val="28"/>
          <w:szCs w:val="28"/>
        </w:rPr>
        <w:t xml:space="preserve"> Trang bị </w:t>
      </w:r>
      <w:r w:rsidR="00956463">
        <w:rPr>
          <w:sz w:val="28"/>
          <w:szCs w:val="28"/>
        </w:rPr>
        <w:t xml:space="preserve">đầy </w:t>
      </w:r>
      <w:r w:rsidRPr="0087569F">
        <w:rPr>
          <w:sz w:val="28"/>
          <w:szCs w:val="28"/>
        </w:rPr>
        <w:t xml:space="preserve">đủ dụng cụ vệ sinh (nước Javel - Cloramin B), bố trí bồn rửa tay có đầy đủ vòi nước và xà phòng tại các khu vực cần thiết. Phân công cán bộ thường xuyên kiểm tra giám sát, theo dõi các hoạt động của học sinh. </w:t>
      </w:r>
    </w:p>
    <w:p w:rsidR="00602420" w:rsidRDefault="00C20C75" w:rsidP="00602420">
      <w:pPr>
        <w:spacing w:after="0" w:line="360" w:lineRule="auto"/>
        <w:ind w:firstLine="720"/>
        <w:jc w:val="both"/>
        <w:rPr>
          <w:sz w:val="28"/>
          <w:szCs w:val="28"/>
        </w:rPr>
      </w:pPr>
      <w:r w:rsidRPr="008F7B9C">
        <w:rPr>
          <w:b/>
          <w:sz w:val="28"/>
          <w:szCs w:val="28"/>
        </w:rPr>
        <w:t>4</w:t>
      </w:r>
      <w:r w:rsidR="009059A1" w:rsidRPr="008F7B9C">
        <w:rPr>
          <w:b/>
          <w:sz w:val="28"/>
          <w:szCs w:val="28"/>
        </w:rPr>
        <w:t>.</w:t>
      </w:r>
      <w:r w:rsidR="009059A1" w:rsidRPr="0087569F">
        <w:rPr>
          <w:sz w:val="28"/>
          <w:szCs w:val="28"/>
        </w:rPr>
        <w:t xml:space="preserve"> </w:t>
      </w:r>
      <w:r w:rsidRPr="0087569F">
        <w:rPr>
          <w:sz w:val="28"/>
          <w:szCs w:val="28"/>
        </w:rPr>
        <w:t>Thự</w:t>
      </w:r>
      <w:r w:rsidR="0054787F" w:rsidRPr="0087569F">
        <w:rPr>
          <w:sz w:val="28"/>
          <w:szCs w:val="28"/>
        </w:rPr>
        <w:t>c hiện rà soát mũi tiêm sởi tại cơ sở. T</w:t>
      </w:r>
      <w:r w:rsidR="009059A1" w:rsidRPr="0087569F">
        <w:rPr>
          <w:sz w:val="28"/>
          <w:szCs w:val="28"/>
        </w:rPr>
        <w:t xml:space="preserve">hông báo </w:t>
      </w:r>
      <w:r w:rsidR="0054787F" w:rsidRPr="0087569F">
        <w:rPr>
          <w:sz w:val="28"/>
          <w:szCs w:val="28"/>
        </w:rPr>
        <w:t xml:space="preserve">đến </w:t>
      </w:r>
      <w:r w:rsidR="009059A1" w:rsidRPr="0087569F">
        <w:rPr>
          <w:sz w:val="28"/>
          <w:szCs w:val="28"/>
        </w:rPr>
        <w:t xml:space="preserve">cán bộ, giáo viên, nhân viên, </w:t>
      </w:r>
      <w:r w:rsidRPr="0087569F">
        <w:rPr>
          <w:sz w:val="28"/>
          <w:szCs w:val="28"/>
        </w:rPr>
        <w:t>cha mẹ học sinh</w:t>
      </w:r>
      <w:r w:rsidR="00D44788">
        <w:rPr>
          <w:sz w:val="28"/>
          <w:szCs w:val="28"/>
        </w:rPr>
        <w:t>, học sinh</w:t>
      </w:r>
      <w:r w:rsidR="009059A1" w:rsidRPr="0087569F">
        <w:rPr>
          <w:sz w:val="28"/>
          <w:szCs w:val="28"/>
        </w:rPr>
        <w:t xml:space="preserve"> </w:t>
      </w:r>
      <w:r w:rsidR="0054787F" w:rsidRPr="0087569F">
        <w:rPr>
          <w:sz w:val="28"/>
          <w:szCs w:val="28"/>
        </w:rPr>
        <w:t xml:space="preserve">chưa </w:t>
      </w:r>
      <w:r w:rsidR="009059A1" w:rsidRPr="0087569F">
        <w:rPr>
          <w:sz w:val="28"/>
          <w:szCs w:val="28"/>
        </w:rPr>
        <w:t>tiêm vắ</w:t>
      </w:r>
      <w:r w:rsidRPr="0087569F">
        <w:rPr>
          <w:sz w:val="28"/>
          <w:szCs w:val="28"/>
        </w:rPr>
        <w:t>c xin s</w:t>
      </w:r>
      <w:r w:rsidR="009059A1" w:rsidRPr="0087569F">
        <w:rPr>
          <w:sz w:val="28"/>
          <w:szCs w:val="28"/>
        </w:rPr>
        <w:t xml:space="preserve">ởi </w:t>
      </w:r>
      <w:r w:rsidR="0054787F" w:rsidRPr="0087569F">
        <w:rPr>
          <w:sz w:val="28"/>
          <w:szCs w:val="28"/>
        </w:rPr>
        <w:t>thì đến các cơ sở y tế gần nhất để</w:t>
      </w:r>
      <w:r w:rsidR="00E04729">
        <w:rPr>
          <w:sz w:val="28"/>
          <w:szCs w:val="28"/>
        </w:rPr>
        <w:t xml:space="preserve"> được</w:t>
      </w:r>
      <w:r w:rsidR="0054787F" w:rsidRPr="0087569F">
        <w:rPr>
          <w:sz w:val="28"/>
          <w:szCs w:val="28"/>
        </w:rPr>
        <w:t xml:space="preserve"> </w:t>
      </w:r>
      <w:r w:rsidR="003306F5">
        <w:rPr>
          <w:sz w:val="28"/>
          <w:szCs w:val="28"/>
        </w:rPr>
        <w:t xml:space="preserve">tư vấn </w:t>
      </w:r>
      <w:r w:rsidR="00E4767F">
        <w:rPr>
          <w:sz w:val="28"/>
          <w:szCs w:val="28"/>
        </w:rPr>
        <w:t xml:space="preserve">và chỉ định </w:t>
      </w:r>
      <w:r w:rsidR="0054787F" w:rsidRPr="0087569F">
        <w:rPr>
          <w:sz w:val="28"/>
          <w:szCs w:val="28"/>
        </w:rPr>
        <w:t>tiêm</w:t>
      </w:r>
      <w:r w:rsidR="009059A1" w:rsidRPr="0087569F">
        <w:rPr>
          <w:sz w:val="28"/>
          <w:szCs w:val="28"/>
        </w:rPr>
        <w:t>.</w:t>
      </w:r>
    </w:p>
    <w:p w:rsidR="00E04729" w:rsidRPr="0087569F" w:rsidRDefault="00674505" w:rsidP="00602420">
      <w:pPr>
        <w:spacing w:after="0" w:line="360" w:lineRule="auto"/>
        <w:ind w:firstLine="720"/>
        <w:jc w:val="both"/>
        <w:rPr>
          <w:sz w:val="28"/>
          <w:szCs w:val="28"/>
        </w:rPr>
      </w:pPr>
      <w:r w:rsidRPr="00674505">
        <w:rPr>
          <w:b/>
          <w:i/>
          <w:sz w:val="28"/>
          <w:szCs w:val="28"/>
        </w:rPr>
        <w:t>Lưu ý:</w:t>
      </w:r>
      <w:r>
        <w:rPr>
          <w:sz w:val="28"/>
          <w:szCs w:val="28"/>
        </w:rPr>
        <w:t xml:space="preserve"> </w:t>
      </w:r>
      <w:r w:rsidR="00E04729">
        <w:rPr>
          <w:sz w:val="28"/>
          <w:szCs w:val="28"/>
        </w:rPr>
        <w:t>Đối với các cơ sở giáo dục mầm non</w:t>
      </w:r>
      <w:r w:rsidR="00AE732E">
        <w:rPr>
          <w:sz w:val="28"/>
          <w:szCs w:val="28"/>
        </w:rPr>
        <w:t xml:space="preserve">, </w:t>
      </w:r>
      <w:r w:rsidR="00AE732E" w:rsidRPr="00E04729">
        <w:rPr>
          <w:sz w:val="28"/>
          <w:szCs w:val="28"/>
        </w:rPr>
        <w:t xml:space="preserve">nhà trẻ, nhóm </w:t>
      </w:r>
      <w:r w:rsidR="00AE732E">
        <w:rPr>
          <w:sz w:val="28"/>
          <w:szCs w:val="28"/>
        </w:rPr>
        <w:t>lớp</w:t>
      </w:r>
      <w:r w:rsidR="00E04729">
        <w:rPr>
          <w:sz w:val="28"/>
          <w:szCs w:val="28"/>
        </w:rPr>
        <w:t xml:space="preserve">: Thủ trưởng </w:t>
      </w:r>
      <w:r w:rsidR="00E04729" w:rsidRPr="00E04729">
        <w:rPr>
          <w:sz w:val="28"/>
          <w:szCs w:val="28"/>
        </w:rPr>
        <w:t>thực hiện công tác tư vấn tiêm chủng cho các trẻ chưa được tiêm đủ các vắc xin bắt buộc theo Chương trình tiêm chủng mở rộng. Các trẻ trong diện tiêm bù (sinh năm 2021, 2022 và 2023) được chỉ định tiêm vắc xin tiêm chủng mở rộ</w:t>
      </w:r>
      <w:r w:rsidR="00E04729">
        <w:rPr>
          <w:sz w:val="28"/>
          <w:szCs w:val="28"/>
        </w:rPr>
        <w:t>ng; C</w:t>
      </w:r>
      <w:r w:rsidR="00E04729" w:rsidRPr="00E04729">
        <w:rPr>
          <w:sz w:val="28"/>
          <w:szCs w:val="28"/>
        </w:rPr>
        <w:t xml:space="preserve">ác </w:t>
      </w:r>
      <w:r w:rsidR="00E04729" w:rsidRPr="00E04729">
        <w:rPr>
          <w:sz w:val="28"/>
          <w:szCs w:val="28"/>
        </w:rPr>
        <w:lastRenderedPageBreak/>
        <w:t>trẻ không trong đối tượng trên được tư vấn tiêm vắc xin ngoài chương trình</w:t>
      </w:r>
      <w:r w:rsidR="00715DF4">
        <w:rPr>
          <w:sz w:val="28"/>
          <w:szCs w:val="28"/>
        </w:rPr>
        <w:t>. Đính kèm</w:t>
      </w:r>
      <w:r w:rsidR="008A1C57">
        <w:rPr>
          <w:sz w:val="28"/>
          <w:szCs w:val="28"/>
        </w:rPr>
        <w:t xml:space="preserve"> </w:t>
      </w:r>
      <w:r w:rsidR="00715DF4">
        <w:rPr>
          <w:sz w:val="28"/>
          <w:szCs w:val="28"/>
        </w:rPr>
        <w:t>Công văn số 989/TTKSBT-PCBTNCT ngày 28/3/2024</w:t>
      </w:r>
      <w:r w:rsidR="00CB57B7">
        <w:rPr>
          <w:rStyle w:val="FootnoteReference"/>
          <w:sz w:val="28"/>
          <w:szCs w:val="28"/>
        </w:rPr>
        <w:footnoteReference w:id="1"/>
      </w:r>
      <w:r w:rsidR="005656AE">
        <w:rPr>
          <w:sz w:val="28"/>
          <w:szCs w:val="28"/>
        </w:rPr>
        <w:t>.</w:t>
      </w:r>
    </w:p>
    <w:p w:rsidR="00117905" w:rsidRPr="0087569F" w:rsidRDefault="00602420" w:rsidP="00602420">
      <w:pPr>
        <w:spacing w:after="0" w:line="360" w:lineRule="auto"/>
        <w:ind w:firstLine="720"/>
        <w:jc w:val="both"/>
        <w:rPr>
          <w:sz w:val="28"/>
          <w:szCs w:val="28"/>
        </w:rPr>
      </w:pPr>
      <w:r w:rsidRPr="008F7B9C">
        <w:rPr>
          <w:b/>
          <w:sz w:val="28"/>
          <w:szCs w:val="28"/>
        </w:rPr>
        <w:t>5</w:t>
      </w:r>
      <w:r w:rsidR="009059A1" w:rsidRPr="008F7B9C">
        <w:rPr>
          <w:b/>
          <w:sz w:val="28"/>
          <w:szCs w:val="28"/>
        </w:rPr>
        <w:t>.</w:t>
      </w:r>
      <w:r w:rsidR="009059A1" w:rsidRPr="0087569F">
        <w:rPr>
          <w:sz w:val="28"/>
          <w:szCs w:val="28"/>
        </w:rPr>
        <w:t xml:space="preserve"> Khi phát hiện có ca bệnh mới mắc, tổ chức khoanh vùng ổ dịch, cách ly, thực hiện các biện pháp can thiệp cộng đồng để khống chế ổ dịch và thông tin, thống kê báo cáo kịp thời về </w:t>
      </w:r>
      <w:r w:rsidRPr="0087569F">
        <w:rPr>
          <w:sz w:val="28"/>
          <w:szCs w:val="28"/>
        </w:rPr>
        <w:t xml:space="preserve">y tế địa phương hoặc </w:t>
      </w:r>
      <w:r w:rsidR="009059A1" w:rsidRPr="0087569F">
        <w:rPr>
          <w:sz w:val="28"/>
          <w:szCs w:val="28"/>
        </w:rPr>
        <w:t xml:space="preserve">Trung tâm Y tế </w:t>
      </w:r>
      <w:r w:rsidRPr="0087569F">
        <w:rPr>
          <w:sz w:val="28"/>
          <w:szCs w:val="28"/>
        </w:rPr>
        <w:t>thành phố Thủ Đức</w:t>
      </w:r>
      <w:r w:rsidR="009059A1" w:rsidRPr="0087569F">
        <w:rPr>
          <w:sz w:val="28"/>
          <w:szCs w:val="28"/>
        </w:rPr>
        <w:t xml:space="preserve"> </w:t>
      </w:r>
      <w:r w:rsidRPr="0087569F">
        <w:rPr>
          <w:sz w:val="28"/>
          <w:szCs w:val="28"/>
        </w:rPr>
        <w:t>(</w:t>
      </w:r>
      <w:r w:rsidR="009059A1" w:rsidRPr="0087569F">
        <w:rPr>
          <w:sz w:val="28"/>
          <w:szCs w:val="28"/>
        </w:rPr>
        <w:t xml:space="preserve">Khoa kiểm soát </w:t>
      </w:r>
      <w:r w:rsidRPr="0087569F">
        <w:rPr>
          <w:sz w:val="28"/>
          <w:szCs w:val="28"/>
        </w:rPr>
        <w:t>bệnh tật</w:t>
      </w:r>
      <w:r w:rsidR="009059A1" w:rsidRPr="0087569F">
        <w:rPr>
          <w:sz w:val="28"/>
          <w:szCs w:val="28"/>
        </w:rPr>
        <w:t xml:space="preserve"> </w:t>
      </w:r>
      <w:r w:rsidRPr="0087569F">
        <w:rPr>
          <w:sz w:val="28"/>
          <w:szCs w:val="28"/>
        </w:rPr>
        <w:t>-</w:t>
      </w:r>
      <w:r w:rsidR="009059A1" w:rsidRPr="0087569F">
        <w:rPr>
          <w:sz w:val="28"/>
          <w:szCs w:val="28"/>
        </w:rPr>
        <w:t xml:space="preserve"> SĐT: </w:t>
      </w:r>
      <w:r w:rsidRPr="00211816">
        <w:rPr>
          <w:rFonts w:eastAsiaTheme="minorHAnsi"/>
          <w:bCs/>
          <w:sz w:val="28"/>
          <w:szCs w:val="28"/>
        </w:rPr>
        <w:t>02837420290)</w:t>
      </w:r>
      <w:r w:rsidRPr="0087569F">
        <w:rPr>
          <w:rFonts w:eastAsiaTheme="minorHAnsi"/>
          <w:sz w:val="28"/>
          <w:szCs w:val="28"/>
        </w:rPr>
        <w:t>. Phòng</w:t>
      </w:r>
      <w:r w:rsidRPr="0087569F">
        <w:rPr>
          <w:sz w:val="28"/>
          <w:szCs w:val="28"/>
        </w:rPr>
        <w:t xml:space="preserve"> </w:t>
      </w:r>
      <w:r w:rsidRPr="0087569F">
        <w:rPr>
          <w:rFonts w:eastAsiaTheme="minorHAnsi"/>
          <w:sz w:val="28"/>
          <w:szCs w:val="28"/>
        </w:rPr>
        <w:t xml:space="preserve">Giáo dục và Đào tạo để có biện pháp xử lý và phòng tránh kịp thời. </w:t>
      </w:r>
    </w:p>
    <w:p w:rsidR="00117905" w:rsidRPr="0087569F" w:rsidRDefault="00117905" w:rsidP="00602420">
      <w:pPr>
        <w:spacing w:after="0" w:line="360" w:lineRule="auto"/>
        <w:ind w:firstLine="567"/>
        <w:jc w:val="both"/>
        <w:rPr>
          <w:sz w:val="28"/>
          <w:szCs w:val="28"/>
        </w:rPr>
      </w:pPr>
      <w:r w:rsidRPr="0087569F">
        <w:rPr>
          <w:sz w:val="28"/>
          <w:szCs w:val="28"/>
        </w:rPr>
        <w:t>Phòng Giáo dục và Đào tạo đề nghị thủ trưởng các cơ sở giáo dục triển khai thực hiện./.</w:t>
      </w:r>
    </w:p>
    <w:tbl>
      <w:tblPr>
        <w:tblW w:w="9647" w:type="dxa"/>
        <w:tblLook w:val="04A0" w:firstRow="1" w:lastRow="0" w:firstColumn="1" w:lastColumn="0" w:noHBand="0" w:noVBand="1"/>
      </w:tblPr>
      <w:tblGrid>
        <w:gridCol w:w="5103"/>
        <w:gridCol w:w="4544"/>
      </w:tblGrid>
      <w:tr w:rsidR="00117905" w:rsidRPr="0087569F" w:rsidTr="00176E77">
        <w:trPr>
          <w:trHeight w:val="2088"/>
        </w:trPr>
        <w:tc>
          <w:tcPr>
            <w:tcW w:w="5103" w:type="dxa"/>
            <w:hideMark/>
          </w:tcPr>
          <w:p w:rsidR="00117905" w:rsidRPr="0087569F" w:rsidRDefault="00117905" w:rsidP="001C6BD6">
            <w:pPr>
              <w:spacing w:after="0"/>
              <w:jc w:val="both"/>
              <w:rPr>
                <w:b/>
                <w:sz w:val="22"/>
                <w:szCs w:val="22"/>
              </w:rPr>
            </w:pPr>
            <w:r w:rsidRPr="0087569F">
              <w:rPr>
                <w:rFonts w:eastAsia="Times New Roman"/>
                <w:b/>
                <w:i/>
                <w:lang w:eastAsia="en-AU"/>
              </w:rPr>
              <w:t>Nơi nhận:</w:t>
            </w:r>
          </w:p>
          <w:p w:rsidR="00117905" w:rsidRPr="0087569F" w:rsidRDefault="00117905" w:rsidP="001C6BD6">
            <w:pPr>
              <w:spacing w:after="0"/>
              <w:jc w:val="both"/>
              <w:rPr>
                <w:rFonts w:eastAsia="Times New Roman"/>
                <w:sz w:val="22"/>
                <w:szCs w:val="22"/>
                <w:lang w:eastAsia="en-AU"/>
              </w:rPr>
            </w:pPr>
            <w:r w:rsidRPr="0087569F">
              <w:rPr>
                <w:sz w:val="22"/>
                <w:szCs w:val="22"/>
              </w:rPr>
              <w:t xml:space="preserve">- </w:t>
            </w:r>
            <w:r w:rsidRPr="0087569F">
              <w:rPr>
                <w:rFonts w:eastAsia="Times New Roman"/>
                <w:sz w:val="22"/>
                <w:szCs w:val="22"/>
                <w:lang w:eastAsia="en-AU"/>
              </w:rPr>
              <w:t>Như trên;</w:t>
            </w:r>
          </w:p>
          <w:p w:rsidR="00400393" w:rsidRPr="0087569F" w:rsidRDefault="00400393" w:rsidP="001C6BD6">
            <w:pPr>
              <w:spacing w:after="0"/>
              <w:jc w:val="both"/>
              <w:rPr>
                <w:rFonts w:eastAsia="Times New Roman"/>
                <w:sz w:val="22"/>
                <w:szCs w:val="22"/>
                <w:lang w:eastAsia="en-AU"/>
              </w:rPr>
            </w:pPr>
            <w:r w:rsidRPr="0087569F">
              <w:rPr>
                <w:rFonts w:eastAsia="Times New Roman"/>
                <w:sz w:val="22"/>
                <w:szCs w:val="22"/>
                <w:lang w:eastAsia="en-AU"/>
              </w:rPr>
              <w:t>- Đ/c Nguyễn Kỳ Phùng</w:t>
            </w:r>
            <w:r w:rsidR="00176E77" w:rsidRPr="0087569F">
              <w:rPr>
                <w:rFonts w:eastAsia="Times New Roman"/>
                <w:sz w:val="22"/>
                <w:szCs w:val="22"/>
                <w:lang w:eastAsia="en-AU"/>
              </w:rPr>
              <w:t xml:space="preserve"> – PCT UBND TPTĐ</w:t>
            </w:r>
            <w:r w:rsidRPr="0087569F">
              <w:rPr>
                <w:rFonts w:eastAsia="Times New Roman"/>
                <w:sz w:val="22"/>
                <w:szCs w:val="22"/>
                <w:lang w:eastAsia="en-AU"/>
              </w:rPr>
              <w:t xml:space="preserve"> (để biết);</w:t>
            </w:r>
          </w:p>
          <w:p w:rsidR="00117905" w:rsidRPr="0087569F" w:rsidRDefault="00117905" w:rsidP="001C6BD6">
            <w:pPr>
              <w:spacing w:after="0"/>
              <w:jc w:val="both"/>
              <w:rPr>
                <w:rFonts w:eastAsia="Times New Roman"/>
                <w:sz w:val="22"/>
                <w:szCs w:val="22"/>
                <w:lang w:eastAsia="en-AU"/>
              </w:rPr>
            </w:pPr>
            <w:r w:rsidRPr="0087569F">
              <w:rPr>
                <w:rFonts w:eastAsia="Times New Roman"/>
                <w:sz w:val="22"/>
                <w:szCs w:val="22"/>
                <w:lang w:eastAsia="en-AU"/>
              </w:rPr>
              <w:t>- Đ/c Trưởng phòng (để b/c);</w:t>
            </w:r>
          </w:p>
          <w:p w:rsidR="00117905" w:rsidRPr="0087569F" w:rsidRDefault="00117905" w:rsidP="001C6BD6">
            <w:pPr>
              <w:spacing w:after="0"/>
              <w:jc w:val="both"/>
              <w:rPr>
                <w:sz w:val="22"/>
                <w:szCs w:val="22"/>
              </w:rPr>
            </w:pPr>
            <w:r w:rsidRPr="0087569F">
              <w:rPr>
                <w:rFonts w:eastAsia="Times New Roman"/>
                <w:sz w:val="22"/>
                <w:szCs w:val="22"/>
                <w:lang w:eastAsia="en-AU"/>
              </w:rPr>
              <w:t>- Lưu: VT, YT.</w:t>
            </w:r>
          </w:p>
          <w:p w:rsidR="00117905" w:rsidRPr="0087569F" w:rsidRDefault="00117905" w:rsidP="001C6BD6">
            <w:pPr>
              <w:spacing w:after="120"/>
              <w:jc w:val="both"/>
              <w:rPr>
                <w:rFonts w:eastAsia="Times New Roman"/>
                <w:sz w:val="28"/>
                <w:szCs w:val="28"/>
                <w:lang w:eastAsia="en-AU"/>
              </w:rPr>
            </w:pPr>
            <w:r w:rsidRPr="0087569F">
              <w:rPr>
                <w:rFonts w:eastAsia="Times New Roman"/>
                <w:i/>
                <w:lang w:eastAsia="en-AU"/>
              </w:rPr>
              <w:t xml:space="preserve">                                                            </w:t>
            </w:r>
          </w:p>
        </w:tc>
        <w:tc>
          <w:tcPr>
            <w:tcW w:w="4544" w:type="dxa"/>
          </w:tcPr>
          <w:p w:rsidR="00117905" w:rsidRPr="0087569F" w:rsidRDefault="00117905" w:rsidP="001C6BD6">
            <w:pPr>
              <w:spacing w:after="0"/>
              <w:jc w:val="center"/>
              <w:rPr>
                <w:rFonts w:eastAsia="Times New Roman"/>
                <w:b/>
                <w:sz w:val="28"/>
                <w:szCs w:val="28"/>
                <w:lang w:eastAsia="en-AU"/>
              </w:rPr>
            </w:pPr>
            <w:r w:rsidRPr="0087569F">
              <w:rPr>
                <w:rFonts w:eastAsia="Times New Roman"/>
                <w:b/>
                <w:sz w:val="28"/>
                <w:szCs w:val="28"/>
                <w:lang w:eastAsia="en-AU"/>
              </w:rPr>
              <w:t>KT. TRƯỞNG PHÒNG</w:t>
            </w:r>
          </w:p>
          <w:p w:rsidR="00117905" w:rsidRPr="0087569F" w:rsidRDefault="00117905" w:rsidP="001C6BD6">
            <w:pPr>
              <w:spacing w:after="0"/>
              <w:jc w:val="center"/>
              <w:rPr>
                <w:rFonts w:eastAsia="Times New Roman"/>
                <w:b/>
                <w:sz w:val="28"/>
                <w:szCs w:val="28"/>
                <w:lang w:eastAsia="en-AU"/>
              </w:rPr>
            </w:pPr>
            <w:r w:rsidRPr="0087569F">
              <w:rPr>
                <w:rFonts w:eastAsia="Times New Roman"/>
                <w:b/>
                <w:sz w:val="28"/>
                <w:szCs w:val="28"/>
                <w:lang w:eastAsia="en-AU"/>
              </w:rPr>
              <w:t>PHÓ TRƯỞNG PHÒNG</w:t>
            </w:r>
          </w:p>
          <w:p w:rsidR="00117905" w:rsidRPr="0087569F" w:rsidRDefault="00117905" w:rsidP="001C6BD6">
            <w:pPr>
              <w:spacing w:after="120"/>
              <w:rPr>
                <w:rFonts w:eastAsia="Times New Roman"/>
                <w:b/>
                <w:i/>
                <w:sz w:val="22"/>
                <w:szCs w:val="22"/>
                <w:lang w:eastAsia="en-AU"/>
              </w:rPr>
            </w:pPr>
            <w:r w:rsidRPr="0087569F">
              <w:rPr>
                <w:rFonts w:eastAsia="Times New Roman"/>
                <w:sz w:val="22"/>
                <w:szCs w:val="22"/>
                <w:lang w:eastAsia="en-AU"/>
              </w:rPr>
              <w:t xml:space="preserve">                               </w:t>
            </w:r>
            <w:r w:rsidR="001C5015">
              <w:rPr>
                <w:rFonts w:eastAsia="Times New Roman"/>
                <w:sz w:val="22"/>
                <w:szCs w:val="22"/>
                <w:lang w:eastAsia="en-AU"/>
              </w:rPr>
              <w:t>(đã ký)</w:t>
            </w:r>
            <w:bookmarkStart w:id="0" w:name="_GoBack"/>
            <w:bookmarkEnd w:id="0"/>
          </w:p>
          <w:p w:rsidR="00117905" w:rsidRPr="0087569F" w:rsidRDefault="00117905" w:rsidP="001C6BD6">
            <w:pPr>
              <w:spacing w:after="120"/>
              <w:rPr>
                <w:rFonts w:eastAsia="Times New Roman"/>
                <w:b/>
                <w:sz w:val="28"/>
                <w:szCs w:val="28"/>
                <w:lang w:eastAsia="en-AU"/>
              </w:rPr>
            </w:pPr>
          </w:p>
          <w:p w:rsidR="00117905" w:rsidRPr="0087569F" w:rsidRDefault="00117905" w:rsidP="001C6BD6">
            <w:pPr>
              <w:spacing w:after="120"/>
              <w:ind w:firstLine="567"/>
              <w:rPr>
                <w:rFonts w:eastAsia="Times New Roman"/>
                <w:b/>
                <w:sz w:val="28"/>
                <w:szCs w:val="28"/>
                <w:lang w:eastAsia="en-AU"/>
              </w:rPr>
            </w:pPr>
          </w:p>
          <w:p w:rsidR="00117905" w:rsidRPr="0087569F" w:rsidRDefault="00117905" w:rsidP="001C6BD6">
            <w:pPr>
              <w:spacing w:after="120"/>
              <w:jc w:val="center"/>
              <w:rPr>
                <w:rFonts w:eastAsia="Times New Roman"/>
                <w:b/>
                <w:sz w:val="28"/>
                <w:szCs w:val="28"/>
                <w:lang w:eastAsia="en-AU"/>
              </w:rPr>
            </w:pPr>
            <w:r w:rsidRPr="0087569F">
              <w:rPr>
                <w:rFonts w:eastAsia="Times New Roman"/>
                <w:b/>
                <w:sz w:val="28"/>
                <w:szCs w:val="28"/>
                <w:lang w:eastAsia="en-AU"/>
              </w:rPr>
              <w:t>Kiều Mỹ Chi</w:t>
            </w:r>
          </w:p>
        </w:tc>
      </w:tr>
    </w:tbl>
    <w:p w:rsidR="00117905" w:rsidRPr="0087569F" w:rsidRDefault="00117905" w:rsidP="00117905"/>
    <w:p w:rsidR="00117905" w:rsidRPr="0087569F" w:rsidRDefault="00117905" w:rsidP="00117905"/>
    <w:p w:rsidR="00B329CC" w:rsidRPr="0087569F" w:rsidRDefault="00B329CC"/>
    <w:sectPr w:rsidR="00B329CC" w:rsidRPr="0087569F" w:rsidSect="006108A4">
      <w:headerReference w:type="defaul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089" w:rsidRDefault="000E0089" w:rsidP="006108A4">
      <w:pPr>
        <w:spacing w:after="0" w:line="240" w:lineRule="auto"/>
      </w:pPr>
      <w:r>
        <w:separator/>
      </w:r>
    </w:p>
  </w:endnote>
  <w:endnote w:type="continuationSeparator" w:id="0">
    <w:p w:rsidR="000E0089" w:rsidRDefault="000E0089" w:rsidP="0061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089" w:rsidRDefault="000E0089" w:rsidP="006108A4">
      <w:pPr>
        <w:spacing w:after="0" w:line="240" w:lineRule="auto"/>
      </w:pPr>
      <w:r>
        <w:separator/>
      </w:r>
    </w:p>
  </w:footnote>
  <w:footnote w:type="continuationSeparator" w:id="0">
    <w:p w:rsidR="000E0089" w:rsidRDefault="000E0089" w:rsidP="006108A4">
      <w:pPr>
        <w:spacing w:after="0" w:line="240" w:lineRule="auto"/>
      </w:pPr>
      <w:r>
        <w:continuationSeparator/>
      </w:r>
    </w:p>
  </w:footnote>
  <w:footnote w:id="1">
    <w:p w:rsidR="00CB57B7" w:rsidRDefault="00CB57B7">
      <w:pPr>
        <w:pStyle w:val="FootnoteText"/>
      </w:pPr>
      <w:r>
        <w:rPr>
          <w:rStyle w:val="FootnoteReference"/>
        </w:rPr>
        <w:footnoteRef/>
      </w:r>
      <w:r>
        <w:t xml:space="preserve"> </w:t>
      </w:r>
      <w:r w:rsidRPr="00CB57B7">
        <w:rPr>
          <w:sz w:val="24"/>
          <w:szCs w:val="24"/>
        </w:rPr>
        <w:t>Công văn số 989/TTKSBT-PCBTNCT ngày 28/3/2024 của Sở Y tế Thành phố Hồ Chí Minh về việc tăng cường công tác tiêm chủng vắc xin sởi</w:t>
      </w:r>
      <w:r>
        <w:rPr>
          <w:sz w:val="28"/>
          <w:szCs w:val="2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476418"/>
      <w:docPartObj>
        <w:docPartGallery w:val="Page Numbers (Top of Page)"/>
        <w:docPartUnique/>
      </w:docPartObj>
    </w:sdtPr>
    <w:sdtEndPr>
      <w:rPr>
        <w:noProof/>
      </w:rPr>
    </w:sdtEndPr>
    <w:sdtContent>
      <w:p w:rsidR="006108A4" w:rsidRDefault="006108A4">
        <w:pPr>
          <w:pStyle w:val="Header"/>
          <w:jc w:val="center"/>
        </w:pPr>
        <w:r>
          <w:fldChar w:fldCharType="begin"/>
        </w:r>
        <w:r>
          <w:instrText xml:space="preserve"> PAGE   \* MERGEFORMAT </w:instrText>
        </w:r>
        <w:r>
          <w:fldChar w:fldCharType="separate"/>
        </w:r>
        <w:r w:rsidR="001C5015">
          <w:rPr>
            <w:noProof/>
          </w:rPr>
          <w:t>2</w:t>
        </w:r>
        <w:r>
          <w:rPr>
            <w:noProof/>
          </w:rPr>
          <w:fldChar w:fldCharType="end"/>
        </w:r>
      </w:p>
    </w:sdtContent>
  </w:sdt>
  <w:p w:rsidR="006108A4" w:rsidRDefault="006108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05"/>
    <w:rsid w:val="000E0089"/>
    <w:rsid w:val="00117905"/>
    <w:rsid w:val="00176E77"/>
    <w:rsid w:val="001C5015"/>
    <w:rsid w:val="00211816"/>
    <w:rsid w:val="002B4F75"/>
    <w:rsid w:val="003306F5"/>
    <w:rsid w:val="00400393"/>
    <w:rsid w:val="0054787F"/>
    <w:rsid w:val="005656AE"/>
    <w:rsid w:val="0057621F"/>
    <w:rsid w:val="00602420"/>
    <w:rsid w:val="006108A4"/>
    <w:rsid w:val="00674505"/>
    <w:rsid w:val="00715DF4"/>
    <w:rsid w:val="00735625"/>
    <w:rsid w:val="0087569F"/>
    <w:rsid w:val="0087743D"/>
    <w:rsid w:val="008A1C57"/>
    <w:rsid w:val="008E23E5"/>
    <w:rsid w:val="008F7B9C"/>
    <w:rsid w:val="009059A1"/>
    <w:rsid w:val="00956463"/>
    <w:rsid w:val="00A5265D"/>
    <w:rsid w:val="00AE732E"/>
    <w:rsid w:val="00B329CC"/>
    <w:rsid w:val="00C20C75"/>
    <w:rsid w:val="00CB57B7"/>
    <w:rsid w:val="00CE2AF6"/>
    <w:rsid w:val="00D44788"/>
    <w:rsid w:val="00D9341E"/>
    <w:rsid w:val="00DF26EC"/>
    <w:rsid w:val="00E04729"/>
    <w:rsid w:val="00E4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30417B9"/>
  <w15:chartTrackingRefBased/>
  <w15:docId w15:val="{42C4D4D3-5820-48A4-B2DD-B4AEB9A2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905"/>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59A1"/>
    <w:rPr>
      <w:color w:val="0000FF"/>
      <w:u w:val="single"/>
    </w:rPr>
  </w:style>
  <w:style w:type="paragraph" w:styleId="Header">
    <w:name w:val="header"/>
    <w:basedOn w:val="Normal"/>
    <w:link w:val="HeaderChar"/>
    <w:uiPriority w:val="99"/>
    <w:unhideWhenUsed/>
    <w:rsid w:val="00610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8A4"/>
    <w:rPr>
      <w:rFonts w:ascii="Times New Roman" w:eastAsia="Calibri" w:hAnsi="Times New Roman" w:cs="Times New Roman"/>
      <w:sz w:val="24"/>
      <w:szCs w:val="24"/>
    </w:rPr>
  </w:style>
  <w:style w:type="paragraph" w:styleId="Footer">
    <w:name w:val="footer"/>
    <w:basedOn w:val="Normal"/>
    <w:link w:val="FooterChar"/>
    <w:uiPriority w:val="99"/>
    <w:unhideWhenUsed/>
    <w:rsid w:val="00610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8A4"/>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CB5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7B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CB5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D22D-B3BD-4148-98B0-6D7EDF99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2024-06-24T00:41:00Z</dcterms:created>
  <dcterms:modified xsi:type="dcterms:W3CDTF">2024-06-24T09:00:00Z</dcterms:modified>
</cp:coreProperties>
</file>