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FC611D" w:rsidRPr="009D4CA0" w:rsidTr="00695EF7">
        <w:trPr>
          <w:trHeight w:val="715"/>
          <w:jc w:val="center"/>
        </w:trPr>
        <w:tc>
          <w:tcPr>
            <w:tcW w:w="4424" w:type="dxa"/>
            <w:gridSpan w:val="2"/>
          </w:tcPr>
          <w:p w:rsidR="00FC611D" w:rsidRPr="009D4CA0" w:rsidRDefault="00FC611D" w:rsidP="00AF5C1C">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FC611D" w:rsidRPr="009D4CA0" w:rsidRDefault="00FC611D" w:rsidP="00AF5C1C">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3648EA08" wp14:editId="2646FD83">
                      <wp:simplePos x="0" y="0"/>
                      <wp:positionH relativeFrom="column">
                        <wp:posOffset>748665</wp:posOffset>
                      </wp:positionH>
                      <wp:positionV relativeFrom="paragraph">
                        <wp:posOffset>215265</wp:posOffset>
                      </wp:positionV>
                      <wp:extent cx="1005840" cy="0"/>
                      <wp:effectExtent l="12065" t="12065" r="10795" b="6985"/>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4"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B7hM8MrQIAAKk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FC611D" w:rsidRPr="009D4CA0" w:rsidRDefault="00FC611D" w:rsidP="00AF5C1C">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FC611D" w:rsidRPr="009D4CA0" w:rsidRDefault="00FC611D" w:rsidP="00AF5C1C">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FC611D" w:rsidRPr="009D4CA0" w:rsidRDefault="00FC611D" w:rsidP="00AF5C1C">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0C7864CF" wp14:editId="01C000FE">
                      <wp:simplePos x="0" y="0"/>
                      <wp:positionH relativeFrom="column">
                        <wp:posOffset>777240</wp:posOffset>
                      </wp:positionH>
                      <wp:positionV relativeFrom="paragraph">
                        <wp:posOffset>20320</wp:posOffset>
                      </wp:positionV>
                      <wp:extent cx="1971675" cy="0"/>
                      <wp:effectExtent l="11430" t="6985" r="7620" b="12065"/>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5"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T0JgIAAE4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zb9U9CYCAABOBAAADgAAAAAAAAAAAAAAAAAuAgAAZHJzL2Uyb0RvYy54&#10;bWxQSwECLQAUAAYACAAAACEA4JVF1NsAAAAHAQAADwAAAAAAAAAAAAAAAACABAAAZHJzL2Rvd25y&#10;ZXYueG1sUEsFBgAAAAAEAAQA8wAAAIgFAAAAAA==&#10;"/>
                  </w:pict>
                </mc:Fallback>
              </mc:AlternateContent>
            </w:r>
          </w:p>
        </w:tc>
      </w:tr>
      <w:tr w:rsidR="00FC611D" w:rsidRPr="009D4CA0" w:rsidTr="00AF5C1C">
        <w:trPr>
          <w:trHeight w:val="776"/>
          <w:jc w:val="center"/>
        </w:trPr>
        <w:tc>
          <w:tcPr>
            <w:tcW w:w="4398" w:type="dxa"/>
          </w:tcPr>
          <w:p w:rsidR="00FC611D" w:rsidRPr="00AF5C1C" w:rsidRDefault="00FC611D" w:rsidP="009F52BE">
            <w:pPr>
              <w:spacing w:line="240" w:lineRule="auto"/>
              <w:jc w:val="center"/>
              <w:rPr>
                <w:rFonts w:ascii="Times New Roman" w:hAnsi="Times New Roman"/>
                <w:sz w:val="26"/>
                <w:szCs w:val="28"/>
              </w:rPr>
            </w:pPr>
            <w:r w:rsidRPr="009D4CA0">
              <w:rPr>
                <w:rFonts w:ascii="Times New Roman" w:hAnsi="Times New Roman"/>
                <w:sz w:val="26"/>
                <w:szCs w:val="28"/>
              </w:rPr>
              <w:t>Số:</w:t>
            </w:r>
            <w:r w:rsidR="009F52BE">
              <w:rPr>
                <w:rFonts w:ascii="Times New Roman" w:hAnsi="Times New Roman"/>
                <w:sz w:val="26"/>
                <w:szCs w:val="28"/>
              </w:rPr>
              <w:t>889</w:t>
            </w:r>
            <w:r w:rsidRPr="009D4CA0">
              <w:rPr>
                <w:rFonts w:ascii="Times New Roman" w:hAnsi="Times New Roman"/>
                <w:sz w:val="26"/>
                <w:szCs w:val="28"/>
              </w:rPr>
              <w:t>/</w:t>
            </w:r>
            <w:r>
              <w:rPr>
                <w:rFonts w:ascii="Times New Roman" w:hAnsi="Times New Roman"/>
                <w:sz w:val="26"/>
                <w:szCs w:val="28"/>
              </w:rPr>
              <w:t>KH-</w:t>
            </w:r>
            <w:r w:rsidRPr="009D4CA0">
              <w:rPr>
                <w:rFonts w:ascii="Times New Roman" w:hAnsi="Times New Roman"/>
                <w:sz w:val="26"/>
                <w:szCs w:val="28"/>
              </w:rPr>
              <w:t>GDĐT</w:t>
            </w:r>
          </w:p>
        </w:tc>
        <w:tc>
          <w:tcPr>
            <w:tcW w:w="5812" w:type="dxa"/>
            <w:gridSpan w:val="2"/>
          </w:tcPr>
          <w:p w:rsidR="00FC611D" w:rsidRPr="009D4CA0" w:rsidRDefault="00FC611D" w:rsidP="009F52BE">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w:t>
            </w:r>
            <w:r w:rsidR="009F52BE">
              <w:rPr>
                <w:rFonts w:ascii="Times New Roman" w:hAnsi="Times New Roman"/>
                <w:i/>
                <w:sz w:val="26"/>
                <w:szCs w:val="28"/>
              </w:rPr>
              <w:t>31</w:t>
            </w:r>
            <w:r w:rsidRPr="009D4CA0">
              <w:rPr>
                <w:rFonts w:ascii="Times New Roman" w:hAnsi="Times New Roman"/>
                <w:i/>
                <w:sz w:val="26"/>
                <w:szCs w:val="28"/>
              </w:rPr>
              <w:t xml:space="preserve"> tháng </w:t>
            </w:r>
            <w:r w:rsidR="009F52BE">
              <w:rPr>
                <w:rFonts w:ascii="Times New Roman" w:hAnsi="Times New Roman"/>
                <w:i/>
                <w:sz w:val="26"/>
                <w:szCs w:val="28"/>
              </w:rPr>
              <w:t>05</w:t>
            </w:r>
            <w:bookmarkStart w:id="1" w:name="_GoBack"/>
            <w:bookmarkEnd w:id="1"/>
            <w:r w:rsidRPr="009D4CA0">
              <w:rPr>
                <w:rFonts w:ascii="Times New Roman" w:hAnsi="Times New Roman"/>
                <w:i/>
                <w:sz w:val="26"/>
                <w:szCs w:val="28"/>
              </w:rPr>
              <w:t xml:space="preserve">  năm 202</w:t>
            </w:r>
            <w:r>
              <w:rPr>
                <w:rFonts w:ascii="Times New Roman" w:hAnsi="Times New Roman"/>
                <w:i/>
                <w:sz w:val="26"/>
                <w:szCs w:val="28"/>
              </w:rPr>
              <w:t>4</w:t>
            </w:r>
          </w:p>
        </w:tc>
      </w:tr>
    </w:tbl>
    <w:p w:rsidR="00460A78" w:rsidRDefault="00802BBA" w:rsidP="00AF5C1C">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KẾ HOẠCH</w:t>
      </w:r>
    </w:p>
    <w:p w:rsidR="00D243E8" w:rsidRDefault="00802BBA" w:rsidP="00AF5C1C">
      <w:pPr>
        <w:widowControl w:val="0"/>
        <w:spacing w:line="240" w:lineRule="auto"/>
        <w:ind w:right="-20" w:hanging="43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Thực hiện công tác dân vận của chính quyền và quy chế dân chủ cơ sở </w:t>
      </w:r>
    </w:p>
    <w:p w:rsidR="00460A78" w:rsidRDefault="00D243E8" w:rsidP="00AF5C1C">
      <w:pPr>
        <w:widowControl w:val="0"/>
        <w:spacing w:line="240" w:lineRule="auto"/>
        <w:ind w:right="-20" w:hanging="43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của </w:t>
      </w:r>
      <w:r w:rsidR="00802BBA">
        <w:rPr>
          <w:rFonts w:ascii="Times New Roman" w:eastAsia="Times New Roman" w:hAnsi="Times New Roman" w:cs="Times New Roman"/>
          <w:b/>
          <w:bCs/>
          <w:color w:val="000000"/>
          <w:sz w:val="28"/>
          <w:szCs w:val="28"/>
        </w:rPr>
        <w:t xml:space="preserve">ngành Giáo dục và Đào tạo </w:t>
      </w:r>
      <w:r w:rsidR="00FC611D">
        <w:rPr>
          <w:rFonts w:ascii="Times New Roman" w:eastAsia="Times New Roman" w:hAnsi="Times New Roman" w:cs="Times New Roman"/>
          <w:b/>
          <w:bCs/>
          <w:color w:val="000000"/>
          <w:sz w:val="28"/>
          <w:szCs w:val="28"/>
        </w:rPr>
        <w:t>Quận 7</w:t>
      </w:r>
      <w:r w:rsidR="00AF5C1C">
        <w:rPr>
          <w:rFonts w:ascii="Times New Roman" w:eastAsia="Times New Roman" w:hAnsi="Times New Roman" w:cs="Times New Roman"/>
          <w:b/>
          <w:bCs/>
          <w:color w:val="000000"/>
          <w:sz w:val="28"/>
          <w:szCs w:val="28"/>
        </w:rPr>
        <w:t xml:space="preserve"> - </w:t>
      </w:r>
      <w:r w:rsidR="00AF5C1C" w:rsidRPr="00AF5C1C">
        <w:rPr>
          <w:rFonts w:ascii="Times New Roman" w:eastAsia="Times New Roman" w:hAnsi="Times New Roman" w:cs="Times New Roman"/>
          <w:b/>
          <w:bCs/>
          <w:color w:val="000000"/>
          <w:sz w:val="28"/>
          <w:szCs w:val="28"/>
        </w:rPr>
        <w:t xml:space="preserve"> </w:t>
      </w:r>
      <w:r w:rsidR="00AF5C1C">
        <w:rPr>
          <w:rFonts w:ascii="Times New Roman" w:eastAsia="Times New Roman" w:hAnsi="Times New Roman" w:cs="Times New Roman"/>
          <w:b/>
          <w:bCs/>
          <w:color w:val="000000"/>
          <w:sz w:val="28"/>
          <w:szCs w:val="28"/>
        </w:rPr>
        <w:t>năm 2024</w:t>
      </w:r>
    </w:p>
    <w:p w:rsidR="00460A78" w:rsidRDefault="00460A78" w:rsidP="00AF5C1C">
      <w:pPr>
        <w:spacing w:line="240" w:lineRule="auto"/>
        <w:rPr>
          <w:rFonts w:ascii="Times New Roman" w:eastAsia="Times New Roman" w:hAnsi="Times New Roman" w:cs="Times New Roman"/>
          <w:sz w:val="24"/>
          <w:szCs w:val="24"/>
        </w:rPr>
      </w:pPr>
    </w:p>
    <w:p w:rsidR="00460A78" w:rsidRPr="00D243E8" w:rsidRDefault="00460A78" w:rsidP="00AF5C1C">
      <w:pPr>
        <w:spacing w:line="240" w:lineRule="auto"/>
        <w:rPr>
          <w:rFonts w:ascii="Times New Roman" w:eastAsia="Times New Roman" w:hAnsi="Times New Roman" w:cs="Times New Roman"/>
          <w:sz w:val="28"/>
          <w:szCs w:val="28"/>
        </w:rPr>
      </w:pPr>
    </w:p>
    <w:p w:rsidR="00FC611D" w:rsidRPr="00D243E8" w:rsidRDefault="00FC611D" w:rsidP="00AF5C1C">
      <w:pPr>
        <w:widowControl w:val="0"/>
        <w:spacing w:line="240" w:lineRule="auto"/>
        <w:ind w:right="76"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Căn cứ</w:t>
      </w:r>
      <w:r w:rsidR="00802BBA" w:rsidRPr="00D243E8">
        <w:rPr>
          <w:rFonts w:ascii="Times New Roman" w:eastAsia="Times New Roman" w:hAnsi="Times New Roman" w:cs="Times New Roman"/>
          <w:color w:val="000000"/>
          <w:sz w:val="28"/>
          <w:szCs w:val="28"/>
        </w:rPr>
        <w:t xml:space="preserve"> Công văn số </w:t>
      </w:r>
      <w:r w:rsidRPr="00D243E8">
        <w:rPr>
          <w:rFonts w:ascii="Times New Roman" w:eastAsia="Times New Roman" w:hAnsi="Times New Roman" w:cs="Times New Roman"/>
          <w:color w:val="000000"/>
          <w:sz w:val="28"/>
          <w:szCs w:val="28"/>
        </w:rPr>
        <w:t>3131</w:t>
      </w:r>
      <w:r w:rsidR="00802BBA" w:rsidRPr="00D243E8">
        <w:rPr>
          <w:rFonts w:ascii="Times New Roman" w:eastAsia="Times New Roman" w:hAnsi="Times New Roman" w:cs="Times New Roman"/>
          <w:color w:val="000000"/>
          <w:sz w:val="28"/>
          <w:szCs w:val="28"/>
        </w:rPr>
        <w:t>/</w:t>
      </w:r>
      <w:r w:rsidRPr="00D243E8">
        <w:rPr>
          <w:rFonts w:ascii="Times New Roman" w:eastAsia="Times New Roman" w:hAnsi="Times New Roman" w:cs="Times New Roman"/>
          <w:color w:val="000000"/>
          <w:sz w:val="28"/>
          <w:szCs w:val="28"/>
        </w:rPr>
        <w:t>KH-SGDĐT</w:t>
      </w:r>
      <w:r w:rsidR="00802BBA" w:rsidRPr="00D243E8">
        <w:rPr>
          <w:rFonts w:ascii="Times New Roman" w:eastAsia="Times New Roman" w:hAnsi="Times New Roman" w:cs="Times New Roman"/>
          <w:color w:val="000000"/>
          <w:sz w:val="28"/>
          <w:szCs w:val="28"/>
        </w:rPr>
        <w:t xml:space="preserve"> ngày 2</w:t>
      </w:r>
      <w:r w:rsidRPr="00D243E8">
        <w:rPr>
          <w:rFonts w:ascii="Times New Roman" w:eastAsia="Times New Roman" w:hAnsi="Times New Roman" w:cs="Times New Roman"/>
          <w:color w:val="000000"/>
          <w:sz w:val="28"/>
          <w:szCs w:val="28"/>
        </w:rPr>
        <w:t>3</w:t>
      </w:r>
      <w:r w:rsidR="00802BBA" w:rsidRPr="00D243E8">
        <w:rPr>
          <w:rFonts w:ascii="Times New Roman" w:eastAsia="Times New Roman" w:hAnsi="Times New Roman" w:cs="Times New Roman"/>
          <w:color w:val="000000"/>
          <w:sz w:val="28"/>
          <w:szCs w:val="28"/>
        </w:rPr>
        <w:t xml:space="preserve"> tháng </w:t>
      </w:r>
      <w:r w:rsidRPr="00D243E8">
        <w:rPr>
          <w:rFonts w:ascii="Times New Roman" w:eastAsia="Times New Roman" w:hAnsi="Times New Roman" w:cs="Times New Roman"/>
          <w:color w:val="000000"/>
          <w:sz w:val="28"/>
          <w:szCs w:val="28"/>
        </w:rPr>
        <w:t>5</w:t>
      </w:r>
      <w:r w:rsidR="00802BBA" w:rsidRPr="00D243E8">
        <w:rPr>
          <w:rFonts w:ascii="Times New Roman" w:eastAsia="Times New Roman" w:hAnsi="Times New Roman" w:cs="Times New Roman"/>
          <w:color w:val="000000"/>
          <w:sz w:val="28"/>
          <w:szCs w:val="28"/>
        </w:rPr>
        <w:t xml:space="preserve"> năm 2024 của </w:t>
      </w:r>
      <w:r w:rsidRPr="00D243E8">
        <w:rPr>
          <w:rFonts w:ascii="Times New Roman" w:eastAsia="Times New Roman" w:hAnsi="Times New Roman" w:cs="Times New Roman"/>
          <w:color w:val="000000"/>
          <w:sz w:val="28"/>
          <w:szCs w:val="28"/>
        </w:rPr>
        <w:t>Sở Giáo dục và Đào tạo (GDĐT)</w:t>
      </w:r>
      <w:r w:rsidR="00802BBA" w:rsidRPr="00D243E8">
        <w:rPr>
          <w:rFonts w:ascii="Times New Roman" w:eastAsia="Times New Roman" w:hAnsi="Times New Roman" w:cs="Times New Roman"/>
          <w:color w:val="000000"/>
          <w:sz w:val="28"/>
          <w:szCs w:val="28"/>
        </w:rPr>
        <w:t xml:space="preserve"> Thành phố Hồ Chí Minh (Thành phố) về </w:t>
      </w:r>
      <w:r w:rsidRPr="00D243E8">
        <w:rPr>
          <w:rFonts w:ascii="Times New Roman" w:eastAsia="Times New Roman" w:hAnsi="Times New Roman" w:cs="Times New Roman"/>
          <w:color w:val="000000"/>
          <w:sz w:val="28"/>
          <w:szCs w:val="28"/>
        </w:rPr>
        <w:t xml:space="preserve">việc </w:t>
      </w:r>
      <w:r w:rsidR="00802BBA" w:rsidRPr="00D243E8">
        <w:rPr>
          <w:rFonts w:ascii="Times New Roman" w:eastAsia="Times New Roman" w:hAnsi="Times New Roman" w:cs="Times New Roman"/>
          <w:color w:val="000000"/>
          <w:sz w:val="28"/>
          <w:szCs w:val="28"/>
        </w:rPr>
        <w:t>thực hiện công tác dân vận của chính quyền và quy chế dân chủ cơ sở năm 2024 ngành Giáo dục và Đào tạo Thành phố</w:t>
      </w:r>
      <w:r w:rsidRPr="00D243E8">
        <w:rPr>
          <w:rFonts w:ascii="Times New Roman" w:eastAsia="Times New Roman" w:hAnsi="Times New Roman" w:cs="Times New Roman"/>
          <w:color w:val="000000"/>
          <w:sz w:val="28"/>
          <w:szCs w:val="28"/>
        </w:rPr>
        <w:t>;</w:t>
      </w:r>
    </w:p>
    <w:p w:rsidR="00FC611D" w:rsidRPr="00D243E8" w:rsidRDefault="00FC611D" w:rsidP="00AF5C1C">
      <w:pPr>
        <w:widowControl w:val="0"/>
        <w:spacing w:line="240" w:lineRule="auto"/>
        <w:ind w:right="76"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Căn cứ Kế hoạch số 2449/Kh-UBND ngày 26 tháng 4 năm 2024 của Ủy ban nhân dân quận về thực hiện Luật thực hiện dân chủ ở cơ sở năm 2024.</w:t>
      </w:r>
      <w:r w:rsidR="00802BBA" w:rsidRPr="00D243E8">
        <w:rPr>
          <w:rFonts w:ascii="Times New Roman" w:eastAsia="Times New Roman" w:hAnsi="Times New Roman" w:cs="Times New Roman"/>
          <w:color w:val="000000"/>
          <w:sz w:val="28"/>
          <w:szCs w:val="28"/>
        </w:rPr>
        <w:t xml:space="preserve"> </w:t>
      </w:r>
    </w:p>
    <w:p w:rsidR="00460A78" w:rsidRPr="00D243E8" w:rsidRDefault="00FC611D" w:rsidP="00AF5C1C">
      <w:pPr>
        <w:widowControl w:val="0"/>
        <w:spacing w:line="240" w:lineRule="auto"/>
        <w:ind w:right="76"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Phòng GDĐT xây dựng </w:t>
      </w:r>
      <w:r w:rsidRPr="00D243E8">
        <w:rPr>
          <w:rFonts w:ascii="Times New Roman" w:eastAsia="Times New Roman" w:hAnsi="Times New Roman" w:cs="Times New Roman"/>
          <w:bCs/>
          <w:color w:val="000000"/>
          <w:sz w:val="28"/>
          <w:szCs w:val="28"/>
        </w:rPr>
        <w:t>Kế hoạch</w:t>
      </w:r>
      <w:r w:rsidR="00AF5C1C">
        <w:rPr>
          <w:rFonts w:ascii="Times New Roman" w:eastAsia="Times New Roman" w:hAnsi="Times New Roman" w:cs="Times New Roman"/>
          <w:bCs/>
          <w:color w:val="000000"/>
          <w:sz w:val="28"/>
          <w:szCs w:val="28"/>
        </w:rPr>
        <w:t xml:space="preserve"> </w:t>
      </w:r>
      <w:r w:rsidRPr="00D243E8">
        <w:rPr>
          <w:rFonts w:ascii="Times New Roman" w:eastAsia="Times New Roman" w:hAnsi="Times New Roman" w:cs="Times New Roman"/>
          <w:bCs/>
          <w:color w:val="000000"/>
          <w:sz w:val="28"/>
          <w:szCs w:val="28"/>
        </w:rPr>
        <w:t xml:space="preserve">Thực hiện công tác dân vận của chính quyền và quy chế dân chủ cơ sở </w:t>
      </w:r>
      <w:r w:rsidR="00AF5C1C">
        <w:rPr>
          <w:rFonts w:ascii="Times New Roman" w:eastAsia="Times New Roman" w:hAnsi="Times New Roman" w:cs="Times New Roman"/>
          <w:bCs/>
          <w:color w:val="000000"/>
          <w:sz w:val="28"/>
          <w:szCs w:val="28"/>
        </w:rPr>
        <w:t xml:space="preserve">của </w:t>
      </w:r>
      <w:r w:rsidRPr="00D243E8">
        <w:rPr>
          <w:rFonts w:ascii="Times New Roman" w:eastAsia="Times New Roman" w:hAnsi="Times New Roman" w:cs="Times New Roman"/>
          <w:bCs/>
          <w:color w:val="000000"/>
          <w:sz w:val="28"/>
          <w:szCs w:val="28"/>
        </w:rPr>
        <w:t>ngành Giáo dục và Đào tạo Quận 7</w:t>
      </w:r>
      <w:r w:rsidR="00AF5C1C">
        <w:rPr>
          <w:rFonts w:ascii="Times New Roman" w:eastAsia="Times New Roman" w:hAnsi="Times New Roman" w:cs="Times New Roman"/>
          <w:bCs/>
          <w:color w:val="000000"/>
          <w:sz w:val="28"/>
          <w:szCs w:val="28"/>
        </w:rPr>
        <w:t xml:space="preserve"> - </w:t>
      </w:r>
      <w:r w:rsidR="00AF5C1C" w:rsidRPr="00D243E8">
        <w:rPr>
          <w:rFonts w:ascii="Times New Roman" w:eastAsia="Times New Roman" w:hAnsi="Times New Roman" w:cs="Times New Roman"/>
          <w:bCs/>
          <w:color w:val="000000"/>
          <w:sz w:val="28"/>
          <w:szCs w:val="28"/>
        </w:rPr>
        <w:t>năm 2024</w:t>
      </w:r>
      <w:r w:rsidRPr="00D243E8">
        <w:rPr>
          <w:rFonts w:ascii="Times New Roman" w:eastAsia="Times New Roman" w:hAnsi="Times New Roman" w:cs="Times New Roman"/>
          <w:bCs/>
          <w:color w:val="000000"/>
          <w:sz w:val="28"/>
          <w:szCs w:val="28"/>
        </w:rPr>
        <w:t>,</w:t>
      </w:r>
      <w:r w:rsidRPr="00D243E8">
        <w:rPr>
          <w:rFonts w:ascii="Times New Roman" w:eastAsia="Times New Roman" w:hAnsi="Times New Roman" w:cs="Times New Roman"/>
          <w:color w:val="000000"/>
          <w:sz w:val="28"/>
          <w:szCs w:val="28"/>
        </w:rPr>
        <w:t xml:space="preserve"> </w:t>
      </w:r>
      <w:r w:rsidR="00802BBA" w:rsidRPr="00D243E8">
        <w:rPr>
          <w:rFonts w:ascii="Times New Roman" w:eastAsia="Times New Roman" w:hAnsi="Times New Roman" w:cs="Times New Roman"/>
          <w:color w:val="000000"/>
          <w:sz w:val="28"/>
          <w:szCs w:val="28"/>
        </w:rPr>
        <w:t>cụ thể như sau:</w:t>
      </w:r>
    </w:p>
    <w:p w:rsidR="00460A78" w:rsidRPr="00D243E8" w:rsidRDefault="00802BBA" w:rsidP="00AF5C1C">
      <w:pPr>
        <w:widowControl w:val="0"/>
        <w:spacing w:line="240" w:lineRule="auto"/>
        <w:ind w:left="708" w:right="-20"/>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I. MỤC ĐÍCH, YÊU CẦU</w:t>
      </w:r>
    </w:p>
    <w:p w:rsidR="00460A78" w:rsidRPr="00D243E8" w:rsidRDefault="00802BBA" w:rsidP="00AF5C1C">
      <w:pPr>
        <w:widowControl w:val="0"/>
        <w:spacing w:line="240" w:lineRule="auto"/>
        <w:ind w:right="71"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Triển khai thực hiện nghiêm túc, chặt chẽ, đồng bộ, đảm bảo chất lượng, hiệu quả Luật Thực hiện dân chủ ở cơ sở năm 2022, </w:t>
      </w:r>
      <w:r w:rsidR="00FC611D" w:rsidRPr="00D243E8">
        <w:rPr>
          <w:rFonts w:ascii="Times New Roman" w:eastAsia="Times New Roman" w:hAnsi="Times New Roman" w:cs="Times New Roman"/>
          <w:color w:val="000000"/>
          <w:sz w:val="28"/>
          <w:szCs w:val="28"/>
        </w:rPr>
        <w:t>Quyết định 346/QĐ-TTg ngày 06 tháng 4 năm 2023 của Thủ trường Chính phủ về Kế hoạch triển khai thi hành Luật Thực hiện dân chủ ở cơ sở</w:t>
      </w:r>
      <w:r w:rsidRPr="00D243E8">
        <w:rPr>
          <w:rFonts w:ascii="Times New Roman" w:eastAsia="Times New Roman" w:hAnsi="Times New Roman" w:cs="Times New Roman"/>
          <w:color w:val="000000"/>
          <w:sz w:val="28"/>
          <w:szCs w:val="28"/>
        </w:rPr>
        <w:t xml:space="preserve">, </w:t>
      </w:r>
      <w:r w:rsidR="00FC611D" w:rsidRPr="00D243E8">
        <w:rPr>
          <w:rFonts w:ascii="Times New Roman" w:eastAsia="Times New Roman" w:hAnsi="Times New Roman" w:cs="Times New Roman"/>
          <w:color w:val="000000"/>
          <w:sz w:val="28"/>
          <w:szCs w:val="28"/>
        </w:rPr>
        <w:t>Chỉ thị 33/CT-TTg ngày 26 tháng 11 năm 2021 của Thủ Tướng Chính phủ về tiếp tục tăng cường và đổi mới công tác dân vận của cơ quan hành chính Nhà nước, chính quyền các cấp trong tình hình mới</w:t>
      </w:r>
      <w:r w:rsidRPr="00D243E8">
        <w:rPr>
          <w:rFonts w:ascii="Times New Roman" w:eastAsia="Times New Roman" w:hAnsi="Times New Roman" w:cs="Times New Roman"/>
          <w:color w:val="000000"/>
          <w:sz w:val="28"/>
          <w:szCs w:val="28"/>
        </w:rPr>
        <w:t>,</w:t>
      </w:r>
      <w:r w:rsidR="00FC611D" w:rsidRPr="00D243E8">
        <w:rPr>
          <w:rFonts w:ascii="Times New Roman" w:eastAsia="Times New Roman" w:hAnsi="Times New Roman" w:cs="Times New Roman"/>
          <w:color w:val="000000"/>
          <w:sz w:val="28"/>
          <w:szCs w:val="28"/>
        </w:rPr>
        <w:t xml:space="preserve"> Chương trình phối hợp số 04-CTr/BDVTU-BCSĐUBNDTP ngày 25 tháng 02 năm 2022 giữa Ban Dân vận Thành ủy và Ban cán sự đảng Ủy ban nhân dân Thành phố về công tác dân vận giai đoạn 2022 – 2026</w:t>
      </w:r>
      <w:r w:rsidRPr="00D243E8">
        <w:rPr>
          <w:rFonts w:ascii="Times New Roman" w:eastAsia="Times New Roman" w:hAnsi="Times New Roman" w:cs="Times New Roman"/>
          <w:color w:val="000000"/>
          <w:sz w:val="28"/>
          <w:szCs w:val="28"/>
        </w:rPr>
        <w:t xml:space="preserve"> và Chủ đềnăm2024 của Thành phố </w:t>
      </w:r>
      <w:r w:rsidRPr="00D243E8">
        <w:rPr>
          <w:rFonts w:ascii="Times New Roman" w:eastAsia="Times New Roman" w:hAnsi="Times New Roman" w:cs="Times New Roman"/>
          <w:i/>
          <w:iCs/>
          <w:color w:val="000000"/>
          <w:sz w:val="28"/>
          <w:szCs w:val="28"/>
        </w:rPr>
        <w:t xml:space="preserve">“Quyết tâm thực hiện hiệu quả Chuyển đổi số và Nghị quyết số 98/2023 của Quốc hội” </w:t>
      </w:r>
      <w:r w:rsidRPr="00D243E8">
        <w:rPr>
          <w:rFonts w:ascii="Times New Roman" w:eastAsia="Times New Roman" w:hAnsi="Times New Roman" w:cs="Times New Roman"/>
          <w:color w:val="000000"/>
          <w:sz w:val="28"/>
          <w:szCs w:val="28"/>
        </w:rPr>
        <w:t xml:space="preserve">theo </w:t>
      </w:r>
      <w:r w:rsidR="00FC611D" w:rsidRPr="00D243E8">
        <w:rPr>
          <w:rFonts w:ascii="Times New Roman" w:eastAsia="Times New Roman" w:hAnsi="Times New Roman" w:cs="Times New Roman"/>
          <w:color w:val="000000"/>
          <w:sz w:val="28"/>
          <w:szCs w:val="28"/>
        </w:rPr>
        <w:t>Quyết định số 177/QĐ-UBND ngày 15 tháng 01 năm 2024 của Ủy ban nhân dân Thành phố về mục tiêu tổng quát, chỉ tiêu, giải pháp chủ yếu phát triển kinh tế - xã hội và chương trình công tác năm 2024</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nhằm quán triệt, tuyên truyền, phổ biến sâu rộng nhằm nâng cao nhận thức của đội ngũ cán bộ, công chức, viên chức, người lao động các chủ trương, chính sách của Đảng, pháp luật của Nhà nước liên quan đến thực hiện công tác dân vận của chính quyền và quy chế dân chủ cơ sở.</w:t>
      </w:r>
    </w:p>
    <w:p w:rsidR="00460A78" w:rsidRPr="00D243E8" w:rsidRDefault="00802BBA" w:rsidP="00AF5C1C">
      <w:pPr>
        <w:widowControl w:val="0"/>
        <w:spacing w:line="240" w:lineRule="auto"/>
        <w:ind w:right="71"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Nâng cao trách nhiệm của người đứng đầu các cơ quan, đơn vị trong việc thực hiện công tác dân vận của chính quyền, từng bước đổi mới nội dung, phương thức hoạt động, tinh thần phục vụ Nhân dân phù hợp với tình hình thực tế theo chức năng, nhiệm vụ được giao.</w:t>
      </w:r>
    </w:p>
    <w:p w:rsidR="00460A78" w:rsidRPr="00D243E8" w:rsidRDefault="00802BBA" w:rsidP="00AF5C1C">
      <w:pPr>
        <w:widowControl w:val="0"/>
        <w:spacing w:line="240" w:lineRule="auto"/>
        <w:ind w:right="71"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Đẩy mạnh và thay đổi phương thức tổ chức đối thoại giữa người đứng đầu với công chức, viên chức, người lao động và Nhân dân trong việc tạo sự đồng thuận, góp phần đổi mới phương thức lãnh đạo của các cấp ủy đảng, sự quản lý, điều hành của cơ quan, đơn vị, củng cố mối quan hệ gắn bó mật thiết </w:t>
      </w:r>
      <w:r w:rsidRPr="00D243E8">
        <w:rPr>
          <w:rFonts w:ascii="Times New Roman" w:eastAsia="Times New Roman" w:hAnsi="Times New Roman" w:cs="Times New Roman"/>
          <w:color w:val="000000"/>
          <w:sz w:val="28"/>
          <w:szCs w:val="28"/>
        </w:rPr>
        <w:lastRenderedPageBreak/>
        <w:t>giữa Đảng, Nhà nước với Nhân dân, không ngừng phát huy quyền làm chủ của Nhân dân.</w:t>
      </w:r>
    </w:p>
    <w:p w:rsidR="00460A78" w:rsidRPr="00D243E8" w:rsidRDefault="00802BBA" w:rsidP="00AF5C1C">
      <w:pPr>
        <w:widowControl w:val="0"/>
        <w:spacing w:line="240" w:lineRule="auto"/>
        <w:ind w:left="708" w:right="-20"/>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II. NHIỆM VỤ TRỌNG TÂM</w:t>
      </w:r>
    </w:p>
    <w:p w:rsidR="00460A78" w:rsidRPr="00D243E8" w:rsidRDefault="00802BBA" w:rsidP="00AF5C1C">
      <w:pPr>
        <w:widowControl w:val="0"/>
        <w:spacing w:line="240" w:lineRule="auto"/>
        <w:ind w:right="74" w:firstLine="707"/>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1. Tổ chức quán triệt, tuyên truyền, phổ biến chủ trương, đường lối của Đảng, chính sách, pháp luật của Nhà nước về công tác dân vận của chính quyền và quy chế dân chủ ở cơ sở</w:t>
      </w:r>
      <w:bookmarkStart w:id="2" w:name="_page_28_0"/>
      <w:bookmarkEnd w:id="0"/>
    </w:p>
    <w:p w:rsidR="00460A78" w:rsidRPr="00D243E8" w:rsidRDefault="00802BBA" w:rsidP="00AF5C1C">
      <w:pPr>
        <w:widowControl w:val="0"/>
        <w:spacing w:line="240" w:lineRule="auto"/>
        <w:ind w:right="71" w:firstLine="719"/>
        <w:jc w:val="both"/>
        <w:rPr>
          <w:rFonts w:ascii="Times New Roman" w:eastAsia="Times New Roman" w:hAnsi="Times New Roman" w:cs="Times New Roman"/>
          <w:color w:val="000000"/>
          <w:sz w:val="28"/>
          <w:szCs w:val="28"/>
        </w:rPr>
      </w:pPr>
      <w:r w:rsidRPr="00D243E8">
        <w:rPr>
          <w:noProof/>
          <w:sz w:val="28"/>
          <w:szCs w:val="28"/>
        </w:rPr>
        <mc:AlternateContent>
          <mc:Choice Requires="wpg">
            <w:drawing>
              <wp:anchor distT="0" distB="0" distL="114300" distR="114300" simplePos="0" relativeHeight="507" behindDoc="1" locked="0" layoutInCell="0" allowOverlap="1" wp14:anchorId="3DF2AEB2" wp14:editId="2224B2C4">
                <wp:simplePos x="0" y="0"/>
                <wp:positionH relativeFrom="page">
                  <wp:posOffset>882700</wp:posOffset>
                </wp:positionH>
                <wp:positionV relativeFrom="paragraph">
                  <wp:posOffset>4967</wp:posOffset>
                </wp:positionV>
                <wp:extent cx="6068312" cy="1748282"/>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6068312" cy="1748282"/>
                          <a:chOff x="0" y="0"/>
                          <a:chExt cx="6068312" cy="1748282"/>
                        </a:xfrm>
                        <a:noFill/>
                      </wpg:grpSpPr>
                      <wps:wsp>
                        <wps:cNvPr id="7" name="Shape 7"/>
                        <wps:cNvSpPr/>
                        <wps:spPr>
                          <a:xfrm>
                            <a:off x="0" y="0"/>
                            <a:ext cx="6068312" cy="219405"/>
                          </a:xfrm>
                          <a:custGeom>
                            <a:avLst/>
                            <a:gdLst/>
                            <a:ahLst/>
                            <a:cxnLst/>
                            <a:rect l="0" t="0" r="0" b="0"/>
                            <a:pathLst>
                              <a:path w="6068312" h="219405">
                                <a:moveTo>
                                  <a:pt x="0" y="219405"/>
                                </a:moveTo>
                                <a:lnTo>
                                  <a:pt x="0" y="0"/>
                                </a:lnTo>
                                <a:lnTo>
                                  <a:pt x="6068312" y="0"/>
                                </a:lnTo>
                                <a:lnTo>
                                  <a:pt x="6068312" y="219405"/>
                                </a:lnTo>
                                <a:lnTo>
                                  <a:pt x="0" y="219405"/>
                                </a:lnTo>
                                <a:close/>
                              </a:path>
                            </a:pathLst>
                          </a:custGeom>
                          <a:solidFill>
                            <a:srgbClr val="FFFFFF"/>
                          </a:solidFill>
                        </wps:spPr>
                        <wps:bodyPr vertOverflow="overflow" horzOverflow="overflow" vert="horz" lIns="91440" tIns="45720" rIns="91440" bIns="45720" anchor="t"/>
                      </wps:wsp>
                      <wps:wsp>
                        <wps:cNvPr id="8" name="Shape 8"/>
                        <wps:cNvSpPr/>
                        <wps:spPr>
                          <a:xfrm>
                            <a:off x="0" y="219405"/>
                            <a:ext cx="6068312" cy="218237"/>
                          </a:xfrm>
                          <a:custGeom>
                            <a:avLst/>
                            <a:gdLst/>
                            <a:ahLst/>
                            <a:cxnLst/>
                            <a:rect l="0" t="0" r="0" b="0"/>
                            <a:pathLst>
                              <a:path w="6068312" h="218237">
                                <a:moveTo>
                                  <a:pt x="0" y="218237"/>
                                </a:moveTo>
                                <a:lnTo>
                                  <a:pt x="0" y="0"/>
                                </a:lnTo>
                                <a:lnTo>
                                  <a:pt x="6068312" y="0"/>
                                </a:lnTo>
                                <a:lnTo>
                                  <a:pt x="6068312" y="218237"/>
                                </a:lnTo>
                                <a:lnTo>
                                  <a:pt x="0" y="218237"/>
                                </a:lnTo>
                                <a:close/>
                              </a:path>
                            </a:pathLst>
                          </a:custGeom>
                          <a:solidFill>
                            <a:srgbClr val="FFFFFF"/>
                          </a:solidFill>
                        </wps:spPr>
                        <wps:bodyPr vertOverflow="overflow" horzOverflow="overflow" vert="horz" lIns="91440" tIns="45720" rIns="91440" bIns="45720" anchor="t"/>
                      </wps:wsp>
                      <wps:wsp>
                        <wps:cNvPr id="9" name="Shape 9"/>
                        <wps:cNvSpPr/>
                        <wps:spPr>
                          <a:xfrm>
                            <a:off x="0" y="437642"/>
                            <a:ext cx="6068312" cy="217931"/>
                          </a:xfrm>
                          <a:custGeom>
                            <a:avLst/>
                            <a:gdLst/>
                            <a:ahLst/>
                            <a:cxnLst/>
                            <a:rect l="0" t="0" r="0" b="0"/>
                            <a:pathLst>
                              <a:path w="6068312" h="217931">
                                <a:moveTo>
                                  <a:pt x="0" y="217931"/>
                                </a:moveTo>
                                <a:lnTo>
                                  <a:pt x="0" y="0"/>
                                </a:lnTo>
                                <a:lnTo>
                                  <a:pt x="6068312" y="0"/>
                                </a:lnTo>
                                <a:lnTo>
                                  <a:pt x="6068312" y="217931"/>
                                </a:lnTo>
                                <a:lnTo>
                                  <a:pt x="0" y="217931"/>
                                </a:lnTo>
                                <a:close/>
                              </a:path>
                            </a:pathLst>
                          </a:custGeom>
                          <a:solidFill>
                            <a:srgbClr val="FFFFFF"/>
                          </a:solidFill>
                        </wps:spPr>
                        <wps:bodyPr vertOverflow="overflow" horzOverflow="overflow" vert="horz" lIns="91440" tIns="45720" rIns="91440" bIns="45720" anchor="t"/>
                      </wps:wsp>
                      <wps:wsp>
                        <wps:cNvPr id="10" name="Shape 10"/>
                        <wps:cNvSpPr/>
                        <wps:spPr>
                          <a:xfrm>
                            <a:off x="0" y="655573"/>
                            <a:ext cx="6068312" cy="219456"/>
                          </a:xfrm>
                          <a:custGeom>
                            <a:avLst/>
                            <a:gdLst/>
                            <a:ahLst/>
                            <a:cxnLst/>
                            <a:rect l="0" t="0" r="0" b="0"/>
                            <a:pathLst>
                              <a:path w="6068312" h="219456">
                                <a:moveTo>
                                  <a:pt x="0" y="219456"/>
                                </a:moveTo>
                                <a:lnTo>
                                  <a:pt x="0" y="0"/>
                                </a:lnTo>
                                <a:lnTo>
                                  <a:pt x="6068312" y="0"/>
                                </a:lnTo>
                                <a:lnTo>
                                  <a:pt x="6068312" y="219456"/>
                                </a:lnTo>
                                <a:lnTo>
                                  <a:pt x="0" y="219456"/>
                                </a:lnTo>
                                <a:close/>
                              </a:path>
                            </a:pathLst>
                          </a:custGeom>
                          <a:solidFill>
                            <a:srgbClr val="FFFFFF"/>
                          </a:solidFill>
                        </wps:spPr>
                        <wps:bodyPr vertOverflow="overflow" horzOverflow="overflow" vert="horz" lIns="91440" tIns="45720" rIns="91440" bIns="45720" anchor="t"/>
                      </wps:wsp>
                      <wps:wsp>
                        <wps:cNvPr id="11" name="Shape 11"/>
                        <wps:cNvSpPr/>
                        <wps:spPr>
                          <a:xfrm>
                            <a:off x="0" y="875030"/>
                            <a:ext cx="6068312" cy="217931"/>
                          </a:xfrm>
                          <a:custGeom>
                            <a:avLst/>
                            <a:gdLst/>
                            <a:ahLst/>
                            <a:cxnLst/>
                            <a:rect l="0" t="0" r="0" b="0"/>
                            <a:pathLst>
                              <a:path w="6068312" h="217931">
                                <a:moveTo>
                                  <a:pt x="0" y="0"/>
                                </a:moveTo>
                                <a:lnTo>
                                  <a:pt x="0" y="217931"/>
                                </a:lnTo>
                                <a:lnTo>
                                  <a:pt x="6068312" y="217931"/>
                                </a:lnTo>
                                <a:lnTo>
                                  <a:pt x="6068312" y="0"/>
                                </a:lnTo>
                                <a:lnTo>
                                  <a:pt x="0" y="0"/>
                                </a:lnTo>
                                <a:close/>
                              </a:path>
                            </a:pathLst>
                          </a:custGeom>
                          <a:solidFill>
                            <a:srgbClr val="FFFFFF"/>
                          </a:solidFill>
                        </wps:spPr>
                        <wps:bodyPr vertOverflow="overflow" horzOverflow="overflow" vert="horz" lIns="91440" tIns="45720" rIns="91440" bIns="45720" anchor="t"/>
                      </wps:wsp>
                      <wps:wsp>
                        <wps:cNvPr id="12" name="Shape 12"/>
                        <wps:cNvSpPr/>
                        <wps:spPr>
                          <a:xfrm>
                            <a:off x="0" y="1092963"/>
                            <a:ext cx="6068312" cy="217930"/>
                          </a:xfrm>
                          <a:custGeom>
                            <a:avLst/>
                            <a:gdLst/>
                            <a:ahLst/>
                            <a:cxnLst/>
                            <a:rect l="0" t="0" r="0" b="0"/>
                            <a:pathLst>
                              <a:path w="6068312" h="217930">
                                <a:moveTo>
                                  <a:pt x="0" y="217930"/>
                                </a:moveTo>
                                <a:lnTo>
                                  <a:pt x="0" y="0"/>
                                </a:lnTo>
                                <a:lnTo>
                                  <a:pt x="6068312" y="0"/>
                                </a:lnTo>
                                <a:lnTo>
                                  <a:pt x="6068312" y="217930"/>
                                </a:lnTo>
                                <a:lnTo>
                                  <a:pt x="0" y="217930"/>
                                </a:lnTo>
                                <a:close/>
                              </a:path>
                            </a:pathLst>
                          </a:custGeom>
                          <a:solidFill>
                            <a:srgbClr val="FFFFFF"/>
                          </a:solidFill>
                        </wps:spPr>
                        <wps:bodyPr vertOverflow="overflow" horzOverflow="overflow" vert="horz" lIns="91440" tIns="45720" rIns="91440" bIns="45720" anchor="t"/>
                      </wps:wsp>
                      <wps:wsp>
                        <wps:cNvPr id="13" name="Shape 13"/>
                        <wps:cNvSpPr/>
                        <wps:spPr>
                          <a:xfrm>
                            <a:off x="0" y="1310894"/>
                            <a:ext cx="6068312" cy="217931"/>
                          </a:xfrm>
                          <a:custGeom>
                            <a:avLst/>
                            <a:gdLst/>
                            <a:ahLst/>
                            <a:cxnLst/>
                            <a:rect l="0" t="0" r="0" b="0"/>
                            <a:pathLst>
                              <a:path w="6068312" h="217931">
                                <a:moveTo>
                                  <a:pt x="0" y="217931"/>
                                </a:moveTo>
                                <a:lnTo>
                                  <a:pt x="0" y="0"/>
                                </a:lnTo>
                                <a:lnTo>
                                  <a:pt x="6068312" y="0"/>
                                </a:lnTo>
                                <a:lnTo>
                                  <a:pt x="6068312" y="217931"/>
                                </a:lnTo>
                                <a:lnTo>
                                  <a:pt x="0" y="217931"/>
                                </a:lnTo>
                                <a:close/>
                              </a:path>
                            </a:pathLst>
                          </a:custGeom>
                          <a:solidFill>
                            <a:srgbClr val="FFFFFF"/>
                          </a:solidFill>
                        </wps:spPr>
                        <wps:bodyPr vertOverflow="overflow" horzOverflow="overflow" vert="horz" lIns="91440" tIns="45720" rIns="91440" bIns="45720" anchor="t"/>
                      </wps:wsp>
                      <wps:wsp>
                        <wps:cNvPr id="14" name="Shape 14"/>
                        <wps:cNvSpPr/>
                        <wps:spPr>
                          <a:xfrm>
                            <a:off x="0" y="1528826"/>
                            <a:ext cx="6068312" cy="219456"/>
                          </a:xfrm>
                          <a:custGeom>
                            <a:avLst/>
                            <a:gdLst/>
                            <a:ahLst/>
                            <a:cxnLst/>
                            <a:rect l="0" t="0" r="0" b="0"/>
                            <a:pathLst>
                              <a:path w="6068312" h="219456">
                                <a:moveTo>
                                  <a:pt x="0" y="0"/>
                                </a:moveTo>
                                <a:lnTo>
                                  <a:pt x="0" y="219456"/>
                                </a:lnTo>
                                <a:lnTo>
                                  <a:pt x="6068312" y="219456"/>
                                </a:lnTo>
                                <a:lnTo>
                                  <a:pt x="6068312"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D243E8">
        <w:rPr>
          <w:rFonts w:ascii="Times New Roman" w:eastAsia="Times New Roman" w:hAnsi="Times New Roman" w:cs="Times New Roman"/>
          <w:color w:val="000000"/>
          <w:sz w:val="28"/>
          <w:szCs w:val="28"/>
        </w:rPr>
        <w:t>- Thường xuyên quán triệt và thể chế hóa chủ trương, đường lối của Đảng, chính sách, pháp luật của Nhà nước về thực hiện dân chủ ở cơ sở và công tác dân vận trong tình hình mới kết hợp tổ chức thực hiện Chỉ thị số 05-CT/TW ngày 15 tháng 5 năm 2016 của Bộ Chính trị về đẩy mạnh học tập và làm theo tư tưởng, đạo đức, phong cách Hồ Chí Minh; tăng cường lãnh đạo, chỉ đạo thực hiện hiệu quả công tác phối hợp giữa các địa phương, tổ chức, cơ quan, đơn vị; theo dõi tổng hợp tình hình Nhân dân, dư luận xã hội, hoạt động các doanh nghiệp để kịp thời giải quyết hoặc báo cáo cấp có thẩm quyền giải quyết, không để phát sinh điểm nóng trên địa bàn Thành phố.</w:t>
      </w:r>
    </w:p>
    <w:p w:rsidR="00460A78" w:rsidRPr="00D243E8" w:rsidRDefault="00802BBA" w:rsidP="00AF5C1C">
      <w:pPr>
        <w:widowControl w:val="0"/>
        <w:spacing w:line="240" w:lineRule="auto"/>
        <w:ind w:right="74"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Xác định công tác dân vận là nhiệm vụ của cả hệ thống chính trị, vì thế phải thực sự hiệu lực, hiệu quả, đóng góp thiết thực vào công cuộc xây dựng nền hành chính nhà nước phục vụ nhân dân, dân chủ, pháp quyền, chuyên nghiệp, hiện đại, trong sạch, vững mạnh, công khai, minh bạch; xây dựng tập thể đoàn kết, thống nhất.</w:t>
      </w:r>
    </w:p>
    <w:p w:rsidR="00460A78" w:rsidRPr="00D243E8" w:rsidRDefault="00802BBA" w:rsidP="00AF5C1C">
      <w:pPr>
        <w:widowControl w:val="0"/>
        <w:spacing w:line="240" w:lineRule="auto"/>
        <w:ind w:right="72"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Tập trung thực hiện tốt nhiệm vụ chính trị được giao; nâng cao đời sống vật chất, tinh thần cho đội ngũ cán bộ, công chức, giáo viên, nhân viên và người học; chính sách an sinh xã hội, chương trình giảm nghèo bền vững, chăm lo các đối tượng chính sách theo quy định; chủ động tham mưu cấp trên tháo gỡ các khó khăn, vướng mắc liên quan đến đội ngũ cán bộ, công chức, giáo viên, nhân viên và người học.</w:t>
      </w:r>
    </w:p>
    <w:p w:rsidR="00460A78" w:rsidRPr="00D243E8" w:rsidRDefault="00802BBA" w:rsidP="00AF5C1C">
      <w:pPr>
        <w:widowControl w:val="0"/>
        <w:spacing w:line="240" w:lineRule="auto"/>
        <w:ind w:right="81" w:firstLine="707"/>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2. Đẩy mạnh công tác tuyên truyền, giáo dục nhận thức về ý nghĩa, tầm quan trọng của công tác dân vận của chính quyền</w:t>
      </w:r>
    </w:p>
    <w:p w:rsidR="00460A78" w:rsidRPr="00D243E8" w:rsidRDefault="00802BBA" w:rsidP="00AF5C1C">
      <w:pPr>
        <w:widowControl w:val="0"/>
        <w:spacing w:line="240" w:lineRule="auto"/>
        <w:ind w:right="76"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Đẩy mạnh thực hiện tuyên truyền, giáo dục, nâng cao nhận thức của đội ngũ cán bộ, công chức, viên chức, người lao động về ý nghĩa, tầm quan trọng của công tác dân vận, vị trí, vai trò, trách nhiệm của cơ quan hành chính nhà nước và cán bộ, công chức, viên chức trong thực hiện công tác dân vận, bảo đảm công tác dân vận luôn gần gũi với Nhân dân, trong đó chú trọng đổi mới nội dung và hình thức tuyên truyền, vận động dễ hiểu, dễ nhớ, dễ thực hiện.</w:t>
      </w:r>
    </w:p>
    <w:p w:rsidR="00460A78" w:rsidRPr="00D243E8" w:rsidRDefault="00802BBA" w:rsidP="00AF5C1C">
      <w:pPr>
        <w:widowControl w:val="0"/>
        <w:spacing w:line="240" w:lineRule="auto"/>
        <w:ind w:right="69"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Chủ động phối hợp, tạo điều kiện để Mặt trận Tổ quốc Việt Nam và các tổ chức chính trị - xã hội tham gia giám sát, phản biện xã hội theo Quyết định số 217-QĐ/TW và Quyết định số 218-QĐ/TWngày12 tháng 12 năm2013 của Bộ</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Chính</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trị,Chỉ</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thị</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 xml:space="preserve">số13-CT/TU ngày 20 tháng 8 năm 2021 của Ban Thường vụ Thành ủy về lãnh đạo thực hiện Đề án số 06-ĐA/TU về </w:t>
      </w:r>
      <w:r w:rsidRPr="00D243E8">
        <w:rPr>
          <w:rFonts w:ascii="Times New Roman" w:eastAsia="Times New Roman" w:hAnsi="Times New Roman" w:cs="Times New Roman"/>
          <w:i/>
          <w:iCs/>
          <w:color w:val="000000"/>
          <w:sz w:val="28"/>
          <w:szCs w:val="28"/>
        </w:rPr>
        <w:t>“Nâng cao vai trò của Mặt trận Tổ quốc Việt Nam Thành phố và Nhân dân giám sát tổ chức đảng, đảng viên và hoạt động của chính quyền các cấp Thành phố Hồ Chí Minh giai đoạn 2021 - 2030”</w:t>
      </w:r>
      <w:r w:rsidRPr="00D243E8">
        <w:rPr>
          <w:rFonts w:ascii="Times New Roman" w:eastAsia="Times New Roman" w:hAnsi="Times New Roman" w:cs="Times New Roman"/>
          <w:color w:val="000000"/>
          <w:sz w:val="28"/>
          <w:szCs w:val="28"/>
        </w:rPr>
        <w:t>.</w:t>
      </w:r>
    </w:p>
    <w:p w:rsidR="00460A78" w:rsidRPr="00D243E8" w:rsidRDefault="00802BBA" w:rsidP="00AF5C1C">
      <w:pPr>
        <w:widowControl w:val="0"/>
        <w:spacing w:line="240" w:lineRule="auto"/>
        <w:ind w:right="70"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Tăng cường phối hợp với Mặt trận Tổ quốc Việt Nam, các tổ chức chính trị - xã hội, đẩy mạnh hơn nữa công tác tuyên truyền, vận</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động, hướng dẫn</w:t>
      </w:r>
      <w:r w:rsidR="00A72B37">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để Nhân</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dân</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hiểu và</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 xml:space="preserve">thực hiện tốt các chủ trương, chính sách của Đảng, pháp luật </w:t>
      </w:r>
      <w:r w:rsidRPr="00D243E8">
        <w:rPr>
          <w:rFonts w:ascii="Times New Roman" w:eastAsia="Times New Roman" w:hAnsi="Times New Roman" w:cs="Times New Roman"/>
          <w:color w:val="000000"/>
          <w:sz w:val="28"/>
          <w:szCs w:val="28"/>
        </w:rPr>
        <w:lastRenderedPageBreak/>
        <w:t>của Nhà nước, thực hiện chức năng giám sát,phản</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biện xã hội, góp ý xây dựng Đảng, xây dựng chính quyền, công tác phòng, chống tham nhũng, thực hành tiết kiệm và phòng, chống lãng phí, trong đó, ngành Giáo dục chủ động, phối hợp, tạo điều kiện để Mặt trận Tổ quốc Việt Nam và các tổ chức chính trị xã hội tham gia giám sát, phản biện.</w:t>
      </w:r>
      <w:bookmarkStart w:id="3" w:name="_page_32_0"/>
      <w:bookmarkEnd w:id="2"/>
    </w:p>
    <w:p w:rsidR="00460A78" w:rsidRPr="00D243E8" w:rsidRDefault="00802BBA" w:rsidP="00AF5C1C">
      <w:pPr>
        <w:widowControl w:val="0"/>
        <w:spacing w:line="240" w:lineRule="auto"/>
        <w:ind w:right="76"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Phân công </w:t>
      </w:r>
      <w:r w:rsidR="00342754">
        <w:rPr>
          <w:rFonts w:ascii="Times New Roman" w:eastAsia="Times New Roman" w:hAnsi="Times New Roman" w:cs="Times New Roman"/>
          <w:color w:val="000000"/>
          <w:sz w:val="28"/>
          <w:szCs w:val="28"/>
        </w:rPr>
        <w:t>nhân sự</w:t>
      </w:r>
      <w:r w:rsidRPr="00D243E8">
        <w:rPr>
          <w:rFonts w:ascii="Times New Roman" w:eastAsia="Times New Roman" w:hAnsi="Times New Roman" w:cs="Times New Roman"/>
          <w:color w:val="000000"/>
          <w:sz w:val="28"/>
          <w:szCs w:val="28"/>
        </w:rPr>
        <w:t xml:space="preserve"> phụ trách trực tiếp công tác dân vận theo quy định tại Điều 30 Quyết định số 784-QĐ/TU ngày 06 tháng 5 năm 2022 của Thành ủy về ban hành Quy chế công tác dân vận của hệ thống chính trị Thành phố Hồ Chí Minh.</w:t>
      </w:r>
    </w:p>
    <w:p w:rsidR="00460A78" w:rsidRPr="00D243E8" w:rsidRDefault="00802BBA" w:rsidP="00AF5C1C">
      <w:pPr>
        <w:widowControl w:val="0"/>
        <w:spacing w:line="240" w:lineRule="auto"/>
        <w:ind w:right="74" w:firstLine="707"/>
        <w:jc w:val="both"/>
        <w:rPr>
          <w:rFonts w:ascii="Times New Roman" w:eastAsia="Times New Roman" w:hAnsi="Times New Roman" w:cs="Times New Roman"/>
          <w:b/>
          <w:bCs/>
          <w:i/>
          <w:iCs/>
          <w:color w:val="000000"/>
          <w:sz w:val="28"/>
          <w:szCs w:val="28"/>
        </w:rPr>
      </w:pPr>
      <w:r w:rsidRPr="00D243E8">
        <w:rPr>
          <w:rFonts w:ascii="Times New Roman" w:eastAsia="Times New Roman" w:hAnsi="Times New Roman" w:cs="Times New Roman"/>
          <w:b/>
          <w:bCs/>
          <w:color w:val="000000"/>
          <w:sz w:val="28"/>
          <w:szCs w:val="28"/>
        </w:rPr>
        <w:t xml:space="preserve">3. Chú trọng đẩy mạnh phong trào thi đua </w:t>
      </w:r>
      <w:r w:rsidRPr="00D243E8">
        <w:rPr>
          <w:rFonts w:ascii="Times New Roman" w:eastAsia="Times New Roman" w:hAnsi="Times New Roman" w:cs="Times New Roman"/>
          <w:b/>
          <w:bCs/>
          <w:i/>
          <w:iCs/>
          <w:color w:val="000000"/>
          <w:sz w:val="28"/>
          <w:szCs w:val="28"/>
        </w:rPr>
        <w:t xml:space="preserve">“Dân vận khéo” </w:t>
      </w:r>
      <w:r w:rsidRPr="00D243E8">
        <w:rPr>
          <w:rFonts w:ascii="Times New Roman" w:eastAsia="Times New Roman" w:hAnsi="Times New Roman" w:cs="Times New Roman"/>
          <w:b/>
          <w:bCs/>
          <w:color w:val="000000"/>
          <w:sz w:val="28"/>
          <w:szCs w:val="28"/>
        </w:rPr>
        <w:t xml:space="preserve">gắn với việc học tập và làm theo tư tưởng, đạo đức, phong cách Hồ Chí Minh; khen thưởng kịp thời và có giải pháp nhân rộng mô hình, điển hình </w:t>
      </w:r>
      <w:r w:rsidRPr="00D243E8">
        <w:rPr>
          <w:rFonts w:ascii="Times New Roman" w:eastAsia="Times New Roman" w:hAnsi="Times New Roman" w:cs="Times New Roman"/>
          <w:b/>
          <w:bCs/>
          <w:i/>
          <w:iCs/>
          <w:color w:val="000000"/>
          <w:sz w:val="28"/>
          <w:szCs w:val="28"/>
        </w:rPr>
        <w:t>“Dân vận khéo”</w:t>
      </w:r>
    </w:p>
    <w:p w:rsidR="00460A78" w:rsidRPr="00D243E8" w:rsidRDefault="00802BBA" w:rsidP="00AF5C1C">
      <w:pPr>
        <w:widowControl w:val="0"/>
        <w:spacing w:line="240" w:lineRule="auto"/>
        <w:ind w:right="73" w:firstLine="707"/>
        <w:jc w:val="both"/>
        <w:rPr>
          <w:rFonts w:ascii="Times New Roman" w:eastAsia="Times New Roman" w:hAnsi="Times New Roman" w:cs="Times New Roman"/>
          <w:color w:val="000000"/>
          <w:sz w:val="28"/>
          <w:szCs w:val="28"/>
        </w:rPr>
      </w:pPr>
      <w:r w:rsidRPr="00D243E8">
        <w:rPr>
          <w:noProof/>
          <w:sz w:val="28"/>
          <w:szCs w:val="28"/>
        </w:rPr>
        <mc:AlternateContent>
          <mc:Choice Requires="wps">
            <w:drawing>
              <wp:anchor distT="0" distB="0" distL="114300" distR="114300" simplePos="0" relativeHeight="689" behindDoc="1" locked="0" layoutInCell="0" allowOverlap="1" wp14:anchorId="74EADA59" wp14:editId="70C77DAB">
                <wp:simplePos x="0" y="0"/>
                <wp:positionH relativeFrom="page">
                  <wp:posOffset>6482841</wp:posOffset>
                </wp:positionH>
                <wp:positionV relativeFrom="paragraph">
                  <wp:posOffset>1160794</wp:posOffset>
                </wp:positionV>
                <wp:extent cx="449883" cy="195071"/>
                <wp:effectExtent l="0" t="0" r="0" b="0"/>
                <wp:wrapNone/>
                <wp:docPr id="15" name="drawingObject15"/>
                <wp:cNvGraphicFramePr/>
                <a:graphic xmlns:a="http://schemas.openxmlformats.org/drawingml/2006/main">
                  <a:graphicData uri="http://schemas.microsoft.com/office/word/2010/wordprocessingShape">
                    <wps:wsp>
                      <wps:cNvSpPr/>
                      <wps:spPr>
                        <a:xfrm>
                          <a:off x="0" y="0"/>
                          <a:ext cx="449883" cy="195071"/>
                        </a:xfrm>
                        <a:custGeom>
                          <a:avLst/>
                          <a:gdLst/>
                          <a:ahLst/>
                          <a:cxnLst/>
                          <a:rect l="0" t="0" r="0" b="0"/>
                          <a:pathLst>
                            <a:path w="449883" h="195071">
                              <a:moveTo>
                                <a:pt x="0" y="0"/>
                              </a:moveTo>
                              <a:lnTo>
                                <a:pt x="0" y="195071"/>
                              </a:lnTo>
                              <a:lnTo>
                                <a:pt x="449883" y="195071"/>
                              </a:lnTo>
                              <a:lnTo>
                                <a:pt x="449883"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D243E8">
        <w:rPr>
          <w:noProof/>
          <w:sz w:val="28"/>
          <w:szCs w:val="28"/>
        </w:rPr>
        <mc:AlternateContent>
          <mc:Choice Requires="wps">
            <w:drawing>
              <wp:anchor distT="0" distB="0" distL="114300" distR="114300" simplePos="0" relativeHeight="753" behindDoc="1" locked="0" layoutInCell="0" allowOverlap="1" wp14:anchorId="302CF458" wp14:editId="47A6AB1C">
                <wp:simplePos x="0" y="0"/>
                <wp:positionH relativeFrom="page">
                  <wp:posOffset>900988</wp:posOffset>
                </wp:positionH>
                <wp:positionV relativeFrom="paragraph">
                  <wp:posOffset>1380326</wp:posOffset>
                </wp:positionV>
                <wp:extent cx="1868677" cy="195376"/>
                <wp:effectExtent l="0" t="0" r="0" b="0"/>
                <wp:wrapNone/>
                <wp:docPr id="16" name="drawingObject16"/>
                <wp:cNvGraphicFramePr/>
                <a:graphic xmlns:a="http://schemas.openxmlformats.org/drawingml/2006/main">
                  <a:graphicData uri="http://schemas.microsoft.com/office/word/2010/wordprocessingShape">
                    <wps:wsp>
                      <wps:cNvSpPr/>
                      <wps:spPr>
                        <a:xfrm>
                          <a:off x="0" y="0"/>
                          <a:ext cx="1868677" cy="195376"/>
                        </a:xfrm>
                        <a:custGeom>
                          <a:avLst/>
                          <a:gdLst/>
                          <a:ahLst/>
                          <a:cxnLst/>
                          <a:rect l="0" t="0" r="0" b="0"/>
                          <a:pathLst>
                            <a:path w="1868677" h="195376">
                              <a:moveTo>
                                <a:pt x="0" y="0"/>
                              </a:moveTo>
                              <a:lnTo>
                                <a:pt x="0" y="195376"/>
                              </a:lnTo>
                              <a:lnTo>
                                <a:pt x="1868677" y="195376"/>
                              </a:lnTo>
                              <a:lnTo>
                                <a:pt x="1868677"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Pr="00D243E8">
        <w:rPr>
          <w:rFonts w:ascii="Times New Roman" w:eastAsia="Times New Roman" w:hAnsi="Times New Roman" w:cs="Times New Roman"/>
          <w:color w:val="000000"/>
          <w:sz w:val="28"/>
          <w:szCs w:val="28"/>
        </w:rPr>
        <w:t xml:space="preserve">- Tiếp tục thực hiện tốt và vận động đội ngũ cán bộ, công chức, viên chức, người lao động tích cực tham gia thực hiện các phong trào thi đua “Dân vận khéo”, gắn với việc thực hiện Kết luận số 01-KL/TW ngày 18 tháng 5 năm 2021 của Bộ Chính trị về tiếp tục thực hiện Chỉ thị số 05-CT/TW ngày 15 tháng 5 năm 2016 của Bộ Chính trị </w:t>
      </w:r>
      <w:r w:rsidRPr="00D243E8">
        <w:rPr>
          <w:rFonts w:ascii="Times New Roman" w:eastAsia="Times New Roman" w:hAnsi="Times New Roman" w:cs="Times New Roman"/>
          <w:i/>
          <w:iCs/>
          <w:color w:val="000000"/>
          <w:sz w:val="28"/>
          <w:szCs w:val="28"/>
        </w:rPr>
        <w:t xml:space="preserve">“về đẩy mạnh học tập và làm theo tư tưởng, đạo đức, phong cách Hồ Chí Minh” </w:t>
      </w:r>
      <w:r w:rsidRPr="00D243E8">
        <w:rPr>
          <w:rFonts w:ascii="Times New Roman" w:eastAsia="Times New Roman" w:hAnsi="Times New Roman" w:cs="Times New Roman"/>
          <w:color w:val="000000"/>
          <w:sz w:val="28"/>
          <w:szCs w:val="28"/>
        </w:rPr>
        <w:t>và Kế hoạch số 2183/KH-SGDĐT ngày 15 tháng 4 năm 2024 của Sở Giáo dục và Đào tạo tổ chức thực hiện Không gian văn hóa Hồ Chí Minh Ngành Giáo dục và Đào tạo Thành phố giai đoạn năm 2024 -2025.</w:t>
      </w:r>
    </w:p>
    <w:p w:rsidR="00460A78" w:rsidRPr="00D243E8" w:rsidRDefault="00802BBA" w:rsidP="00AF5C1C">
      <w:pPr>
        <w:widowControl w:val="0"/>
        <w:spacing w:line="240" w:lineRule="auto"/>
        <w:ind w:right="82"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Xây dựng ý thức tôn trọng Nhân dân với phương châm: Mỗi cán bộ, công chức, viên chức là cán bộ dân vận khéo léo trong giao tiếp, ứng xử trong tuyên truyền, vận động thực hiện các chủ trương của Đảng, chính sách, pháp luật của nhà nước.</w:t>
      </w:r>
    </w:p>
    <w:p w:rsidR="00460A78" w:rsidRPr="00D243E8" w:rsidRDefault="00802BBA" w:rsidP="00AF5C1C">
      <w:pPr>
        <w:widowControl w:val="0"/>
        <w:spacing w:line="240" w:lineRule="auto"/>
        <w:ind w:right="82" w:firstLine="707"/>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4. Tiếp tục tổ chức triển khai có hiệu quả Chương trình tổng thể cải cách hành chính nhà nước giai đoạn 2021 - 2030</w:t>
      </w:r>
    </w:p>
    <w:p w:rsidR="00460A78" w:rsidRPr="00D243E8" w:rsidRDefault="00802BBA" w:rsidP="00AF5C1C">
      <w:pPr>
        <w:widowControl w:val="0"/>
        <w:spacing w:line="240" w:lineRule="auto"/>
        <w:ind w:right="72"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Triển khai thực hiện Chủ đề năm 2024 </w:t>
      </w:r>
      <w:r w:rsidRPr="00D243E8">
        <w:rPr>
          <w:rFonts w:ascii="Times New Roman" w:eastAsia="Times New Roman" w:hAnsi="Times New Roman" w:cs="Times New Roman"/>
          <w:i/>
          <w:iCs/>
          <w:color w:val="000000"/>
          <w:sz w:val="28"/>
          <w:szCs w:val="28"/>
        </w:rPr>
        <w:t xml:space="preserve">“Quyết tâm thực hiện hiệu quả Chuyển đổi số và Nghị quyết 98/2023 của Quốc hội” </w:t>
      </w:r>
      <w:r w:rsidRPr="00D243E8">
        <w:rPr>
          <w:rFonts w:ascii="Times New Roman" w:eastAsia="Times New Roman" w:hAnsi="Times New Roman" w:cs="Times New Roman"/>
          <w:color w:val="000000"/>
          <w:sz w:val="28"/>
          <w:szCs w:val="28"/>
        </w:rPr>
        <w:t>trong đó, đẩy mạnh xây dựng và triển khai các giải pháp chuyển đổi số, xây dựng chính quyền số trên địa bàn Thành phố; tận dụng tối đa các cơ chế, chính sáchđặc thù tạo bước chuyển có tính đột phá trong huy động sức mạnh tổng hợp, khai thác hiệu quả các tiềm năng, lợi thế, vị trí chiến lược, thúc đẩy Thành phố phát triển nhanh, bền vững. Đồng thời, tiếp tục tổ chức triển khai có hiệu quả Quyết định số 3637/QĐ-UBND ngày 20 tháng 10 năm 2021 của Ủy ban nhân dân Thành phố về ban hành Kế hoạch thực hiện Chương trình tổng thể cải cách hành chính nhà nước trên địa bàn Thành phố Hồ Chí Minh giai đoạn 2021 - 2030.</w:t>
      </w:r>
    </w:p>
    <w:p w:rsidR="00460A78" w:rsidRPr="00D243E8" w:rsidRDefault="00802BBA" w:rsidP="00AF5C1C">
      <w:pPr>
        <w:widowControl w:val="0"/>
        <w:spacing w:line="240" w:lineRule="auto"/>
        <w:ind w:right="77"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Đổi mới căn bản hoạt động quản lý, điều hành của cơ quan hành chính nhà nước và chính quyền các cấp theo hướng hiệu lực, hiệu quả, công khai, minh bạch, dân chủ, thân thiện và gần dân; thực hiện cải cách thủ tục hành chính quyết liệt, thực chất, hiệu quả; đẩy mạnh phân cấp, phân quyền, nhất là trong giải quyết thủ tục hành chính; hoàn thành việc rà soát và sắp xếp tinh gọn bộ máy; ưu tiên nguồn lực, thực hiện hiệu quả chuyển đổi số; tập trung hoàn thiện thể chế của nền hành chính nhà nước theo hướng phát huy dân chủ, công </w:t>
      </w:r>
      <w:r w:rsidRPr="00D243E8">
        <w:rPr>
          <w:rFonts w:ascii="Times New Roman" w:eastAsia="Times New Roman" w:hAnsi="Times New Roman" w:cs="Times New Roman"/>
          <w:color w:val="000000"/>
          <w:sz w:val="28"/>
          <w:szCs w:val="28"/>
        </w:rPr>
        <w:lastRenderedPageBreak/>
        <w:t xml:space="preserve">khai, minh bạch, bảo đảm sự tham gia giám sát và quyền làm chủ của Nhân dân; cụ thể hóa, thực hiện tốt phương châm </w:t>
      </w:r>
      <w:r w:rsidRPr="00D243E8">
        <w:rPr>
          <w:rFonts w:ascii="Times New Roman" w:eastAsia="Times New Roman" w:hAnsi="Times New Roman" w:cs="Times New Roman"/>
          <w:i/>
          <w:iCs/>
          <w:color w:val="000000"/>
          <w:sz w:val="28"/>
          <w:szCs w:val="28"/>
        </w:rPr>
        <w:t>“Dân biết, dân bàn, dân làm, dân kiểm tra, dân giám sát, dân thụ hưởng”</w:t>
      </w:r>
      <w:r w:rsidRPr="00D243E8">
        <w:rPr>
          <w:rFonts w:ascii="Times New Roman" w:eastAsia="Times New Roman" w:hAnsi="Times New Roman" w:cs="Times New Roman"/>
          <w:color w:val="000000"/>
          <w:sz w:val="28"/>
          <w:szCs w:val="28"/>
        </w:rPr>
        <w:t>.</w:t>
      </w:r>
    </w:p>
    <w:p w:rsidR="00460A78" w:rsidRPr="00D243E8" w:rsidRDefault="00802BBA" w:rsidP="00AF5C1C">
      <w:pPr>
        <w:widowControl w:val="0"/>
        <w:spacing w:line="240" w:lineRule="auto"/>
        <w:ind w:right="121"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Tăng cường trách nhiệm của người đứng đầu trong công tác cải cách hành chính, cải cách thủ tục hành chính; xây dựng chính quyền điện tử phục vụ Nhân dân và doanh nghiệp; chủ động tham mưu đề xuất Ủy ban nhân dân </w:t>
      </w:r>
      <w:r w:rsidR="00342754">
        <w:rPr>
          <w:rFonts w:ascii="Times New Roman" w:eastAsia="Times New Roman" w:hAnsi="Times New Roman" w:cs="Times New Roman"/>
          <w:color w:val="000000"/>
          <w:sz w:val="28"/>
          <w:szCs w:val="28"/>
        </w:rPr>
        <w:t>quận (thông qua Phòng GDĐT) nhằm mục đích</w:t>
      </w:r>
      <w:r w:rsidRPr="00D243E8">
        <w:rPr>
          <w:rFonts w:ascii="Times New Roman" w:eastAsia="Times New Roman" w:hAnsi="Times New Roman" w:cs="Times New Roman"/>
          <w:color w:val="000000"/>
          <w:sz w:val="28"/>
          <w:szCs w:val="28"/>
        </w:rPr>
        <w:t xml:space="preserve"> tháo gỡ các khó</w:t>
      </w:r>
      <w:bookmarkStart w:id="4" w:name="_page_39_0"/>
      <w:bookmarkEnd w:id="3"/>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khăn, vướng mắc liên quan đến người dân, tổ chức, doanh nghiệp; góp phần nâng cao chỉ số hài lòng của người dân; xây dựng và triển khai Kế hoạch nâng cao chỉ số cải cách hành chính (PAR Index) và Chương trình nâng cao chỉ số năng lực cạnh tranh cấp tỉnh (PCI), cải thiện môi trường kinh doanh, đầu tư của doanh nghiệp.</w:t>
      </w:r>
    </w:p>
    <w:p w:rsidR="00460A78" w:rsidRPr="00D243E8" w:rsidRDefault="00802BBA" w:rsidP="00AF5C1C">
      <w:pPr>
        <w:widowControl w:val="0"/>
        <w:spacing w:line="240" w:lineRule="auto"/>
        <w:ind w:right="73" w:firstLine="640"/>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Tập trung thực hiện các nhiệm vụ, chỉ tiêu phát triển kinh tế - xã hội, quốc phòng -</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an ninh, nâng cao đời sống vật chất tinh thần cho các tầng lớp Nhân dân, thực hiện tốt các chính sách an sinh xã hội, chương trình giảm nghèo bền vững, chăm lo các đối tượng chính sách, người dân tộc thiểu số khó khăn; Đẩy mạnh phân cấp, ủy quyền, nhất là trong giải quyết thủ tục hành chính; hoàn thành việc rà soát và sắp xếp tinh gọn bộ máy; ưu tiên nguồn lực, thực hiện hiệu quả chuyển đổi số.</w:t>
      </w:r>
    </w:p>
    <w:p w:rsidR="00460A78" w:rsidRPr="00D243E8" w:rsidRDefault="00802BBA" w:rsidP="00AF5C1C">
      <w:pPr>
        <w:widowControl w:val="0"/>
        <w:spacing w:line="240" w:lineRule="auto"/>
        <w:ind w:right="77"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Tiếp tục thực hiện rà soát, kiểm tra, đánh giá các giải pháp, sáng kiến về thực hiện chủ trương khuyến khích và bảo vệ cán bộ, công chức, viên chức, người lao động năng động, sáng tạo vì lợi ích chung theo Kế hoạch số 3815/KH-UBND</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của Ủy ban nhân dân Thành phố và Kết luận số 14-KL/TW</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của Bộ Chính trị.</w:t>
      </w:r>
    </w:p>
    <w:p w:rsidR="00460A78" w:rsidRPr="00D243E8" w:rsidRDefault="00802BBA" w:rsidP="00AF5C1C">
      <w:pPr>
        <w:widowControl w:val="0"/>
        <w:spacing w:line="240" w:lineRule="auto"/>
        <w:ind w:right="78"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Thực hiện nghiêm túc công tác tiếp công dân, đối thoại với Nhân dân, lắng nghe và giải quyết kịp thời những kiến nghị, bức xúc, tâm tư, nguyện vọng chính đáng của người dân, tổ chức, doanh nghiệp; tập trung rà soát, giải quyết dứt điểm đơn thư khiếu nại, tố cáo, nhất là các vụ việc phức tạp kéo dài, không để phát sinh điểm nóng.</w:t>
      </w:r>
    </w:p>
    <w:p w:rsidR="00460A78" w:rsidRPr="00D243E8" w:rsidRDefault="00802BBA" w:rsidP="00AF5C1C">
      <w:pPr>
        <w:widowControl w:val="0"/>
        <w:spacing w:line="240" w:lineRule="auto"/>
        <w:ind w:right="69"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Tiếp tục nâng cao nhận thức, trách nhiệm của cán bộ, công chức, viên chức</w:t>
      </w:r>
      <w:r w:rsidR="00342754">
        <w:rPr>
          <w:rFonts w:ascii="Times New Roman" w:eastAsia="Times New Roman" w:hAnsi="Times New Roman" w:cs="Times New Roman"/>
          <w:color w:val="000000"/>
          <w:sz w:val="28"/>
          <w:szCs w:val="28"/>
        </w:rPr>
        <w:t>, người lao động tại các cơ sở giáo dục</w:t>
      </w:r>
      <w:r w:rsidRPr="00D243E8">
        <w:rPr>
          <w:rFonts w:ascii="Times New Roman" w:eastAsia="Times New Roman" w:hAnsi="Times New Roman" w:cs="Times New Roman"/>
          <w:color w:val="000000"/>
          <w:sz w:val="28"/>
          <w:szCs w:val="28"/>
        </w:rPr>
        <w:t xml:space="preserve"> về đạo đức công vụ, nâng cao tinh thần trách nhiệm, ý thức phục vụ Nhân dân; tổ chức các lớp tập huấn, bồi dưỡng về nhận thức và kỹ năng công tác dân vận, quy chế dân chủ ở cơ sở trong cán bộ, công chức, viên chức. Phát huy vai trò nêu gương của cán bộ</w:t>
      </w:r>
      <w:r w:rsidR="00342754">
        <w:rPr>
          <w:rFonts w:ascii="Times New Roman" w:eastAsia="Times New Roman" w:hAnsi="Times New Roman" w:cs="Times New Roman"/>
          <w:color w:val="000000"/>
          <w:sz w:val="28"/>
          <w:szCs w:val="28"/>
        </w:rPr>
        <w:t xml:space="preserve"> quản lý</w:t>
      </w:r>
      <w:r w:rsidRPr="00D243E8">
        <w:rPr>
          <w:rFonts w:ascii="Times New Roman" w:eastAsia="Times New Roman" w:hAnsi="Times New Roman" w:cs="Times New Roman"/>
          <w:color w:val="000000"/>
          <w:sz w:val="28"/>
          <w:szCs w:val="28"/>
        </w:rPr>
        <w:t xml:space="preserve">, công chức, viên chức, </w:t>
      </w:r>
      <w:r w:rsidR="00342754">
        <w:rPr>
          <w:rFonts w:ascii="Times New Roman" w:eastAsia="Times New Roman" w:hAnsi="Times New Roman" w:cs="Times New Roman"/>
          <w:color w:val="000000"/>
          <w:sz w:val="28"/>
          <w:szCs w:val="28"/>
        </w:rPr>
        <w:t xml:space="preserve">đặc biệt là </w:t>
      </w:r>
      <w:r w:rsidRPr="00D243E8">
        <w:rPr>
          <w:rFonts w:ascii="Times New Roman" w:eastAsia="Times New Roman" w:hAnsi="Times New Roman" w:cs="Times New Roman"/>
          <w:color w:val="000000"/>
          <w:sz w:val="28"/>
          <w:szCs w:val="28"/>
        </w:rPr>
        <w:t>người đứng đầu đơn vị; tập trung đổi mới, nâng cao chất lượng công tác kiểm</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tra,</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giám</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sát,</w:t>
      </w:r>
      <w:r w:rsidR="00342754">
        <w:rPr>
          <w:rFonts w:ascii="Times New Roman" w:eastAsia="Times New Roman" w:hAnsi="Times New Roman" w:cs="Times New Roman"/>
          <w:color w:val="000000"/>
          <w:sz w:val="28"/>
          <w:szCs w:val="28"/>
        </w:rPr>
        <w:t xml:space="preserve"> </w:t>
      </w:r>
      <w:r w:rsidRPr="00D243E8">
        <w:rPr>
          <w:rFonts w:ascii="Times New Roman" w:eastAsia="Times New Roman" w:hAnsi="Times New Roman" w:cs="Times New Roman"/>
          <w:color w:val="000000"/>
          <w:sz w:val="28"/>
          <w:szCs w:val="28"/>
        </w:rPr>
        <w:t>thanh tra công vụ; kịp thời biểu dương, khen thưởng các gương điển hình; xử lý nghiêm các trường hợp sai phạm, nhũng nhiễu, tiêu cực.</w:t>
      </w:r>
    </w:p>
    <w:p w:rsidR="00460A78" w:rsidRPr="00D243E8" w:rsidRDefault="00802BBA" w:rsidP="00AF5C1C">
      <w:pPr>
        <w:widowControl w:val="0"/>
        <w:spacing w:line="240" w:lineRule="auto"/>
        <w:ind w:right="69" w:firstLine="707"/>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Tiếp tục thực hiện hiệu quả Quyết định số 67/2017/QĐ-UBND</w:t>
      </w:r>
      <w:r w:rsidR="00342754">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quy tắc ứng xử của cán bộ, công chức, viên chức và người lao động; Chỉ thị số 1737/CT- BGDĐT</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về tăng cường công tác quản lý và nâng cao đạo đức nhà giáo; Kế hoạch số 2187/KH-UBND</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xây dựng môi trường, giáo dục an toàn, lành mạnh, thân thiện, phòng chống bạo lực học đường; Kế hoạch số 3972/KH-UBND</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về tăng cường triển khai công tác xây dựng văn hóa học</w:t>
      </w:r>
      <w:r w:rsidRPr="00D243E8">
        <w:rPr>
          <w:noProof/>
          <w:sz w:val="28"/>
          <w:szCs w:val="28"/>
        </w:rPr>
        <mc:AlternateContent>
          <mc:Choice Requires="wpg">
            <w:drawing>
              <wp:anchor distT="0" distB="0" distL="114300" distR="114300" simplePos="0" relativeHeight="2618" behindDoc="1" locked="0" layoutInCell="0" allowOverlap="1" wp14:anchorId="5FFF3486" wp14:editId="5C8EF356">
                <wp:simplePos x="0" y="0"/>
                <wp:positionH relativeFrom="page">
                  <wp:posOffset>900988</wp:posOffset>
                </wp:positionH>
                <wp:positionV relativeFrom="paragraph">
                  <wp:posOffset>2487</wp:posOffset>
                </wp:positionV>
                <wp:extent cx="6031737" cy="1464894"/>
                <wp:effectExtent l="0" t="0" r="0" b="0"/>
                <wp:wrapNone/>
                <wp:docPr id="18" name="drawingObject18"/>
                <wp:cNvGraphicFramePr/>
                <a:graphic xmlns:a="http://schemas.openxmlformats.org/drawingml/2006/main">
                  <a:graphicData uri="http://schemas.microsoft.com/office/word/2010/wordprocessingGroup">
                    <wpg:wgp>
                      <wpg:cNvGrpSpPr/>
                      <wpg:grpSpPr>
                        <a:xfrm>
                          <a:off x="0" y="0"/>
                          <a:ext cx="6031737" cy="1464894"/>
                          <a:chOff x="0" y="0"/>
                          <a:chExt cx="6031737" cy="1464894"/>
                        </a:xfrm>
                        <a:noFill/>
                      </wpg:grpSpPr>
                      <wps:wsp>
                        <wps:cNvPr id="19" name="Shape 19"/>
                        <wps:cNvSpPr/>
                        <wps:spPr>
                          <a:xfrm>
                            <a:off x="74675" y="0"/>
                            <a:ext cx="5957060" cy="149351"/>
                          </a:xfrm>
                          <a:custGeom>
                            <a:avLst/>
                            <a:gdLst/>
                            <a:ahLst/>
                            <a:cxnLst/>
                            <a:rect l="0" t="0" r="0" b="0"/>
                            <a:pathLst>
                              <a:path w="5957060" h="149351">
                                <a:moveTo>
                                  <a:pt x="0" y="0"/>
                                </a:moveTo>
                                <a:lnTo>
                                  <a:pt x="0" y="149351"/>
                                </a:lnTo>
                                <a:lnTo>
                                  <a:pt x="5957060" y="149351"/>
                                </a:lnTo>
                                <a:lnTo>
                                  <a:pt x="5957060" y="0"/>
                                </a:lnTo>
                                <a:lnTo>
                                  <a:pt x="0" y="0"/>
                                </a:lnTo>
                                <a:close/>
                              </a:path>
                            </a:pathLst>
                          </a:custGeom>
                          <a:solidFill>
                            <a:srgbClr val="FFFFFF"/>
                          </a:solidFill>
                        </wps:spPr>
                        <wps:bodyPr vertOverflow="overflow" horzOverflow="overflow" vert="horz" lIns="91440" tIns="45720" rIns="91440" bIns="45720" anchor="t"/>
                      </wps:wsp>
                      <wps:wsp>
                        <wps:cNvPr id="20" name="Shape 20"/>
                        <wps:cNvSpPr/>
                        <wps:spPr>
                          <a:xfrm>
                            <a:off x="0" y="146304"/>
                            <a:ext cx="5494909" cy="146380"/>
                          </a:xfrm>
                          <a:custGeom>
                            <a:avLst/>
                            <a:gdLst/>
                            <a:ahLst/>
                            <a:cxnLst/>
                            <a:rect l="0" t="0" r="0" b="0"/>
                            <a:pathLst>
                              <a:path w="5494909" h="146380">
                                <a:moveTo>
                                  <a:pt x="0" y="146380"/>
                                </a:moveTo>
                                <a:lnTo>
                                  <a:pt x="0" y="0"/>
                                </a:lnTo>
                                <a:lnTo>
                                  <a:pt x="5494909" y="0"/>
                                </a:lnTo>
                                <a:lnTo>
                                  <a:pt x="5494909" y="146380"/>
                                </a:lnTo>
                                <a:lnTo>
                                  <a:pt x="0" y="146380"/>
                                </a:lnTo>
                                <a:close/>
                              </a:path>
                            </a:pathLst>
                          </a:custGeom>
                          <a:solidFill>
                            <a:srgbClr val="FFFFFF"/>
                          </a:solidFill>
                        </wps:spPr>
                        <wps:bodyPr vertOverflow="overflow" horzOverflow="overflow" vert="horz" lIns="91440" tIns="45720" rIns="91440" bIns="45720" anchor="t"/>
                      </wps:wsp>
                      <wps:wsp>
                        <wps:cNvPr id="21" name="Shape 21"/>
                        <wps:cNvSpPr/>
                        <wps:spPr>
                          <a:xfrm>
                            <a:off x="0" y="292684"/>
                            <a:ext cx="6031737" cy="149656"/>
                          </a:xfrm>
                          <a:custGeom>
                            <a:avLst/>
                            <a:gdLst/>
                            <a:ahLst/>
                            <a:cxnLst/>
                            <a:rect l="0" t="0" r="0" b="0"/>
                            <a:pathLst>
                              <a:path w="6031737" h="149656">
                                <a:moveTo>
                                  <a:pt x="0" y="0"/>
                                </a:moveTo>
                                <a:lnTo>
                                  <a:pt x="0" y="149656"/>
                                </a:lnTo>
                                <a:lnTo>
                                  <a:pt x="6031737" y="149656"/>
                                </a:lnTo>
                                <a:lnTo>
                                  <a:pt x="6031737" y="0"/>
                                </a:lnTo>
                                <a:lnTo>
                                  <a:pt x="0" y="0"/>
                                </a:lnTo>
                                <a:close/>
                              </a:path>
                            </a:pathLst>
                          </a:custGeom>
                          <a:solidFill>
                            <a:srgbClr val="FFFFFF"/>
                          </a:solidFill>
                        </wps:spPr>
                        <wps:bodyPr vertOverflow="overflow" horzOverflow="overflow" vert="horz" lIns="91440" tIns="45720" rIns="91440" bIns="45720" anchor="t"/>
                      </wps:wsp>
                      <wps:wsp>
                        <wps:cNvPr id="22" name="Shape 22"/>
                        <wps:cNvSpPr/>
                        <wps:spPr>
                          <a:xfrm>
                            <a:off x="0" y="439294"/>
                            <a:ext cx="1877822" cy="146302"/>
                          </a:xfrm>
                          <a:custGeom>
                            <a:avLst/>
                            <a:gdLst/>
                            <a:ahLst/>
                            <a:cxnLst/>
                            <a:rect l="0" t="0" r="0" b="0"/>
                            <a:pathLst>
                              <a:path w="1877822" h="146302">
                                <a:moveTo>
                                  <a:pt x="0" y="146302"/>
                                </a:moveTo>
                                <a:lnTo>
                                  <a:pt x="0" y="0"/>
                                </a:lnTo>
                                <a:lnTo>
                                  <a:pt x="1877822" y="0"/>
                                </a:lnTo>
                                <a:lnTo>
                                  <a:pt x="1877822" y="146302"/>
                                </a:lnTo>
                                <a:lnTo>
                                  <a:pt x="0" y="146302"/>
                                </a:lnTo>
                                <a:close/>
                              </a:path>
                            </a:pathLst>
                          </a:custGeom>
                          <a:solidFill>
                            <a:srgbClr val="FFFFFF"/>
                          </a:solidFill>
                        </wps:spPr>
                        <wps:bodyPr vertOverflow="overflow" horzOverflow="overflow" vert="horz" lIns="91440" tIns="45720" rIns="91440" bIns="45720" anchor="t"/>
                      </wps:wsp>
                      <wps:wsp>
                        <wps:cNvPr id="23" name="Shape 23"/>
                        <wps:cNvSpPr/>
                        <wps:spPr>
                          <a:xfrm>
                            <a:off x="0" y="585597"/>
                            <a:ext cx="6031737" cy="146304"/>
                          </a:xfrm>
                          <a:custGeom>
                            <a:avLst/>
                            <a:gdLst/>
                            <a:ahLst/>
                            <a:cxnLst/>
                            <a:rect l="0" t="0" r="0" b="0"/>
                            <a:pathLst>
                              <a:path w="6031737" h="146304">
                                <a:moveTo>
                                  <a:pt x="0" y="146304"/>
                                </a:moveTo>
                                <a:lnTo>
                                  <a:pt x="0" y="0"/>
                                </a:lnTo>
                                <a:lnTo>
                                  <a:pt x="6031737" y="0"/>
                                </a:lnTo>
                                <a:lnTo>
                                  <a:pt x="6031737" y="146304"/>
                                </a:lnTo>
                                <a:lnTo>
                                  <a:pt x="0" y="146304"/>
                                </a:lnTo>
                                <a:close/>
                              </a:path>
                            </a:pathLst>
                          </a:custGeom>
                          <a:solidFill>
                            <a:srgbClr val="FFFFFF"/>
                          </a:solidFill>
                        </wps:spPr>
                        <wps:bodyPr vertOverflow="overflow" horzOverflow="overflow" vert="horz" lIns="91440" tIns="45720" rIns="91440" bIns="45720" anchor="t"/>
                      </wps:wsp>
                      <wps:wsp>
                        <wps:cNvPr id="24" name="Shape 24"/>
                        <wps:cNvSpPr/>
                        <wps:spPr>
                          <a:xfrm>
                            <a:off x="0" y="731901"/>
                            <a:ext cx="6031737" cy="149351"/>
                          </a:xfrm>
                          <a:custGeom>
                            <a:avLst/>
                            <a:gdLst/>
                            <a:ahLst/>
                            <a:cxnLst/>
                            <a:rect l="0" t="0" r="0" b="0"/>
                            <a:pathLst>
                              <a:path w="6031737" h="149351">
                                <a:moveTo>
                                  <a:pt x="0" y="0"/>
                                </a:moveTo>
                                <a:lnTo>
                                  <a:pt x="0" y="149351"/>
                                </a:lnTo>
                                <a:lnTo>
                                  <a:pt x="6031737" y="149351"/>
                                </a:lnTo>
                                <a:lnTo>
                                  <a:pt x="6031737" y="0"/>
                                </a:lnTo>
                                <a:lnTo>
                                  <a:pt x="0" y="0"/>
                                </a:lnTo>
                                <a:close/>
                              </a:path>
                            </a:pathLst>
                          </a:custGeom>
                          <a:solidFill>
                            <a:srgbClr val="FFFFFF"/>
                          </a:solidFill>
                        </wps:spPr>
                        <wps:bodyPr vertOverflow="overflow" horzOverflow="overflow" vert="horz" lIns="91440" tIns="45720" rIns="91440" bIns="45720" anchor="t"/>
                      </wps:wsp>
                      <wps:wsp>
                        <wps:cNvPr id="25" name="Shape 25"/>
                        <wps:cNvSpPr/>
                        <wps:spPr>
                          <a:xfrm>
                            <a:off x="0" y="876682"/>
                            <a:ext cx="3042539" cy="146302"/>
                          </a:xfrm>
                          <a:custGeom>
                            <a:avLst/>
                            <a:gdLst/>
                            <a:ahLst/>
                            <a:cxnLst/>
                            <a:rect l="0" t="0" r="0" b="0"/>
                            <a:pathLst>
                              <a:path w="3042539" h="146302">
                                <a:moveTo>
                                  <a:pt x="0" y="146302"/>
                                </a:moveTo>
                                <a:lnTo>
                                  <a:pt x="0" y="0"/>
                                </a:lnTo>
                                <a:lnTo>
                                  <a:pt x="3042539" y="0"/>
                                </a:lnTo>
                                <a:lnTo>
                                  <a:pt x="3042539" y="146302"/>
                                </a:lnTo>
                                <a:lnTo>
                                  <a:pt x="0" y="146302"/>
                                </a:lnTo>
                                <a:close/>
                              </a:path>
                            </a:pathLst>
                          </a:custGeom>
                          <a:solidFill>
                            <a:srgbClr val="FFFFFF"/>
                          </a:solidFill>
                        </wps:spPr>
                        <wps:bodyPr vertOverflow="overflow" horzOverflow="overflow" vert="horz" lIns="91440" tIns="45720" rIns="91440" bIns="45720" anchor="t"/>
                      </wps:wsp>
                      <wps:wsp>
                        <wps:cNvPr id="26" name="Shape 26"/>
                        <wps:cNvSpPr/>
                        <wps:spPr>
                          <a:xfrm>
                            <a:off x="0" y="1022985"/>
                            <a:ext cx="6031737" cy="146303"/>
                          </a:xfrm>
                          <a:custGeom>
                            <a:avLst/>
                            <a:gdLst/>
                            <a:ahLst/>
                            <a:cxnLst/>
                            <a:rect l="0" t="0" r="0" b="0"/>
                            <a:pathLst>
                              <a:path w="6031737" h="146303">
                                <a:moveTo>
                                  <a:pt x="0" y="146303"/>
                                </a:moveTo>
                                <a:lnTo>
                                  <a:pt x="0" y="0"/>
                                </a:lnTo>
                                <a:lnTo>
                                  <a:pt x="6031737" y="0"/>
                                </a:lnTo>
                                <a:lnTo>
                                  <a:pt x="6031737" y="146303"/>
                                </a:lnTo>
                                <a:lnTo>
                                  <a:pt x="0" y="146303"/>
                                </a:lnTo>
                                <a:close/>
                              </a:path>
                            </a:pathLst>
                          </a:custGeom>
                          <a:solidFill>
                            <a:srgbClr val="FFFFFF"/>
                          </a:solidFill>
                        </wps:spPr>
                        <wps:bodyPr vertOverflow="overflow" horzOverflow="overflow" vert="horz" lIns="91440" tIns="45720" rIns="91440" bIns="45720" anchor="t"/>
                      </wps:wsp>
                      <wps:wsp>
                        <wps:cNvPr id="27" name="Shape 27"/>
                        <wps:cNvSpPr/>
                        <wps:spPr>
                          <a:xfrm>
                            <a:off x="0" y="1169288"/>
                            <a:ext cx="6031737" cy="149352"/>
                          </a:xfrm>
                          <a:custGeom>
                            <a:avLst/>
                            <a:gdLst/>
                            <a:ahLst/>
                            <a:cxnLst/>
                            <a:rect l="0" t="0" r="0" b="0"/>
                            <a:pathLst>
                              <a:path w="6031737" h="149352">
                                <a:moveTo>
                                  <a:pt x="0" y="0"/>
                                </a:moveTo>
                                <a:lnTo>
                                  <a:pt x="0" y="149352"/>
                                </a:lnTo>
                                <a:lnTo>
                                  <a:pt x="6031737" y="149352"/>
                                </a:lnTo>
                                <a:lnTo>
                                  <a:pt x="6031737" y="0"/>
                                </a:lnTo>
                                <a:lnTo>
                                  <a:pt x="0" y="0"/>
                                </a:lnTo>
                                <a:close/>
                              </a:path>
                            </a:pathLst>
                          </a:custGeom>
                          <a:solidFill>
                            <a:srgbClr val="FFFFFF"/>
                          </a:solidFill>
                        </wps:spPr>
                        <wps:bodyPr vertOverflow="overflow" horzOverflow="overflow" vert="horz" lIns="91440" tIns="45720" rIns="91440" bIns="45720" anchor="t"/>
                      </wps:wsp>
                      <wps:wsp>
                        <wps:cNvPr id="28" name="Shape 28"/>
                        <wps:cNvSpPr/>
                        <wps:spPr>
                          <a:xfrm>
                            <a:off x="0" y="1315542"/>
                            <a:ext cx="1278634" cy="149352"/>
                          </a:xfrm>
                          <a:custGeom>
                            <a:avLst/>
                            <a:gdLst/>
                            <a:ahLst/>
                            <a:cxnLst/>
                            <a:rect l="0" t="0" r="0" b="0"/>
                            <a:pathLst>
                              <a:path w="1278634" h="149352">
                                <a:moveTo>
                                  <a:pt x="0" y="0"/>
                                </a:moveTo>
                                <a:lnTo>
                                  <a:pt x="0" y="149352"/>
                                </a:lnTo>
                                <a:lnTo>
                                  <a:pt x="1278634" y="149352"/>
                                </a:lnTo>
                                <a:lnTo>
                                  <a:pt x="1278634"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00342754">
        <w:rPr>
          <w:rFonts w:ascii="Times New Roman" w:eastAsia="Times New Roman" w:hAnsi="Times New Roman" w:cs="Times New Roman"/>
          <w:color w:val="000000"/>
          <w:sz w:val="28"/>
          <w:szCs w:val="28"/>
        </w:rPr>
        <w:t xml:space="preserve"> đường;</w:t>
      </w:r>
      <w:r w:rsidRPr="00D243E8">
        <w:rPr>
          <w:rFonts w:ascii="Times New Roman" w:eastAsia="Times New Roman" w:hAnsi="Times New Roman" w:cs="Times New Roman"/>
          <w:color w:val="000000"/>
          <w:position w:val="6"/>
          <w:sz w:val="28"/>
          <w:szCs w:val="28"/>
        </w:rPr>
        <w:t xml:space="preserve"> </w:t>
      </w:r>
      <w:bookmarkStart w:id="5" w:name="_page_41_0"/>
      <w:bookmarkEnd w:id="4"/>
      <w:r w:rsidRPr="00D243E8">
        <w:rPr>
          <w:rFonts w:ascii="Times New Roman" w:eastAsia="Times New Roman" w:hAnsi="Times New Roman" w:cs="Times New Roman"/>
          <w:color w:val="000000"/>
          <w:sz w:val="28"/>
          <w:szCs w:val="28"/>
        </w:rPr>
        <w:t>Kế hoạch số 1108/KH-GDĐT-CTTT, Kế hoạch số 1181/KH-SGDĐT</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 xml:space="preserve">và Kế hoạch </w:t>
      </w:r>
      <w:r w:rsidR="00342754">
        <w:rPr>
          <w:rFonts w:ascii="Times New Roman" w:eastAsia="Times New Roman" w:hAnsi="Times New Roman" w:cs="Times New Roman"/>
          <w:color w:val="000000"/>
          <w:sz w:val="28"/>
          <w:szCs w:val="28"/>
        </w:rPr>
        <w:t xml:space="preserve">số 6040/KH-SGDĐT về </w:t>
      </w:r>
      <w:r w:rsidRPr="00D243E8">
        <w:rPr>
          <w:rFonts w:ascii="Times New Roman" w:eastAsia="Times New Roman" w:hAnsi="Times New Roman" w:cs="Times New Roman"/>
          <w:color w:val="000000"/>
          <w:sz w:val="28"/>
          <w:szCs w:val="28"/>
        </w:rPr>
        <w:t xml:space="preserve">thực hiện xâydựng văn hóa ứng xử trong trường học và </w:t>
      </w:r>
      <w:r w:rsidRPr="00D243E8">
        <w:rPr>
          <w:rFonts w:ascii="Times New Roman" w:eastAsia="Times New Roman" w:hAnsi="Times New Roman" w:cs="Times New Roman"/>
          <w:color w:val="000000"/>
          <w:sz w:val="28"/>
          <w:szCs w:val="28"/>
        </w:rPr>
        <w:lastRenderedPageBreak/>
        <w:t>trường học hạnh phúc.</w:t>
      </w:r>
    </w:p>
    <w:p w:rsidR="00460A78" w:rsidRPr="00D243E8" w:rsidRDefault="00802BBA" w:rsidP="00AF5C1C">
      <w:pPr>
        <w:widowControl w:val="0"/>
        <w:spacing w:line="240" w:lineRule="auto"/>
        <w:ind w:right="75" w:firstLine="707"/>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5. Tiếp tục tổ chức thực hiện tốt Luật tiếp cận thông tin; tập trung giải quyết các bức xúc, kiến nghị của Nhân dân</w:t>
      </w:r>
    </w:p>
    <w:p w:rsidR="00460A78" w:rsidRPr="00D243E8" w:rsidRDefault="00802BBA" w:rsidP="00AF5C1C">
      <w:pPr>
        <w:widowControl w:val="0"/>
        <w:spacing w:line="240" w:lineRule="auto"/>
        <w:ind w:right="71"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Tổ chức thực hiện tốt Luật tiếp cận thông tin nhằm bảo đảm quyền tiếp cận thông tin của công dân; thực hiện nghiêm túc trách nhiệm tiếp công dân, tăng cường, công tác đối thoại tiếp dân tại cơ sở, nơi xảy ra vụ việc; Nghiêm túc trong việc niêm yết, công khai các thủ tục hành chính. Đồng thời, tiếp tục duy trì, áp dụng và cải tiến Hệ thống quản lý chất lượng theo tiêu chuẩn ISO trong giải quyết hồ sơ hành chính, tạo thuận lợi cho tố chức, công dân.</w:t>
      </w:r>
    </w:p>
    <w:p w:rsidR="00460A78" w:rsidRPr="00D243E8" w:rsidRDefault="00802BBA" w:rsidP="00AF5C1C">
      <w:pPr>
        <w:widowControl w:val="0"/>
        <w:spacing w:line="240" w:lineRule="auto"/>
        <w:ind w:right="72"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Triển khai thực hiện quy chế dân chủ ở cơ sở theo quy định: Luật Thực hiện dân chủ ở cơ sở, Nghị định số 04/2015/NĐ-CP, Nghị định số 149/2018/NĐ-CP; Thông tư số 36/2017/TT-BGDĐT</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và Thông tư số 11/2020/TT-BGDĐT</w:t>
      </w:r>
      <w:r w:rsidRPr="00D243E8">
        <w:rPr>
          <w:rFonts w:ascii="Times New Roman" w:eastAsia="Times New Roman" w:hAnsi="Times New Roman" w:cs="Times New Roman"/>
          <w:color w:val="000000"/>
          <w:position w:val="9"/>
          <w:sz w:val="28"/>
          <w:szCs w:val="28"/>
        </w:rPr>
        <w:t xml:space="preserve"> </w:t>
      </w:r>
      <w:r w:rsidRPr="00D243E8">
        <w:rPr>
          <w:rFonts w:ascii="Times New Roman" w:eastAsia="Times New Roman" w:hAnsi="Times New Roman" w:cs="Times New Roman"/>
          <w:color w:val="000000"/>
          <w:sz w:val="28"/>
          <w:szCs w:val="28"/>
        </w:rPr>
        <w:t>nhằm nâng cao hiệu quả thực hiện quy chế dân chủ ở cơ sở, gắn với phòng, chống tham nhũng, quan liêu, thực hành tiết kiệm, chống lãng phí; Tập trung giải quyết đơn thư khiếu nại, tố cáo, kiến nghị, phản ánh của công dân, nhất là những vụ việc phức tạp, tồn đọng, kéo dài, dư luận quan tâm;</w:t>
      </w:r>
    </w:p>
    <w:p w:rsidR="00460A78" w:rsidRPr="00D243E8" w:rsidRDefault="00802BBA" w:rsidP="00AF5C1C">
      <w:pPr>
        <w:widowControl w:val="0"/>
        <w:spacing w:line="240" w:lineRule="auto"/>
        <w:ind w:left="708" w:right="-20"/>
        <w:jc w:val="both"/>
        <w:rPr>
          <w:rFonts w:ascii="Times New Roman" w:eastAsia="Times New Roman" w:hAnsi="Times New Roman" w:cs="Times New Roman"/>
          <w:b/>
          <w:bCs/>
          <w:color w:val="000000"/>
          <w:sz w:val="28"/>
          <w:szCs w:val="28"/>
        </w:rPr>
      </w:pPr>
      <w:r w:rsidRPr="00D243E8">
        <w:rPr>
          <w:rFonts w:ascii="Times New Roman" w:eastAsia="Times New Roman" w:hAnsi="Times New Roman" w:cs="Times New Roman"/>
          <w:b/>
          <w:bCs/>
          <w:color w:val="000000"/>
          <w:sz w:val="28"/>
          <w:szCs w:val="28"/>
        </w:rPr>
        <w:t>III. TỔ CHỨC THỰC HIỆN</w:t>
      </w:r>
    </w:p>
    <w:p w:rsidR="00460A78" w:rsidRPr="00D243E8" w:rsidRDefault="00FC611D" w:rsidP="00AF5C1C">
      <w:pPr>
        <w:widowControl w:val="0"/>
        <w:spacing w:line="240" w:lineRule="auto"/>
        <w:ind w:right="75" w:firstLine="662"/>
        <w:jc w:val="both"/>
        <w:rPr>
          <w:rFonts w:ascii="Times New Roman" w:eastAsia="Times New Roman" w:hAnsi="Times New Roman" w:cs="Times New Roman"/>
          <w:color w:val="000000"/>
          <w:sz w:val="28"/>
          <w:szCs w:val="28"/>
        </w:rPr>
      </w:pPr>
      <w:bookmarkStart w:id="6" w:name="_page_45_0"/>
      <w:bookmarkEnd w:id="5"/>
      <w:r w:rsidRPr="00D243E8">
        <w:rPr>
          <w:rFonts w:ascii="Times New Roman" w:eastAsia="Times New Roman" w:hAnsi="Times New Roman" w:cs="Times New Roman"/>
          <w:color w:val="000000"/>
          <w:sz w:val="28"/>
          <w:szCs w:val="28"/>
        </w:rPr>
        <w:t>Các cơ sở giáo dục x</w:t>
      </w:r>
      <w:r w:rsidR="00802BBA" w:rsidRPr="00D243E8">
        <w:rPr>
          <w:rFonts w:ascii="Times New Roman" w:eastAsia="Times New Roman" w:hAnsi="Times New Roman" w:cs="Times New Roman"/>
          <w:color w:val="000000"/>
          <w:sz w:val="28"/>
          <w:szCs w:val="28"/>
        </w:rPr>
        <w:t>ây dựng Kế hoạch triển khai thực hiện phù hợp với điều kiện thực tiễn</w:t>
      </w:r>
      <w:r w:rsidR="00B218AE">
        <w:rPr>
          <w:rFonts w:ascii="Times New Roman" w:eastAsia="Times New Roman" w:hAnsi="Times New Roman" w:cs="Times New Roman"/>
          <w:color w:val="000000"/>
          <w:sz w:val="28"/>
          <w:szCs w:val="28"/>
        </w:rPr>
        <w:t xml:space="preserve"> và tình hình của đơn vị</w:t>
      </w:r>
      <w:r w:rsidR="00802BBA" w:rsidRPr="00D243E8">
        <w:rPr>
          <w:rFonts w:ascii="Times New Roman" w:eastAsia="Times New Roman" w:hAnsi="Times New Roman" w:cs="Times New Roman"/>
          <w:color w:val="000000"/>
          <w:sz w:val="28"/>
          <w:szCs w:val="28"/>
        </w:rPr>
        <w:t>, bảo đảm trọng tâm, trọng điểm, nêu rõ cụ thể giải pháp thực hiện, nội dung, phân công nhiệm vụ, bố</w:t>
      </w:r>
      <w:bookmarkStart w:id="7" w:name="_page_47_0"/>
      <w:bookmarkEnd w:id="6"/>
      <w:r w:rsidRPr="00D243E8">
        <w:rPr>
          <w:rFonts w:ascii="Times New Roman" w:eastAsia="Times New Roman" w:hAnsi="Times New Roman" w:cs="Times New Roman"/>
          <w:color w:val="000000"/>
          <w:sz w:val="28"/>
          <w:szCs w:val="28"/>
        </w:rPr>
        <w:t xml:space="preserve"> </w:t>
      </w:r>
      <w:r w:rsidR="00802BBA" w:rsidRPr="00D243E8">
        <w:rPr>
          <w:rFonts w:ascii="Times New Roman" w:eastAsia="Times New Roman" w:hAnsi="Times New Roman" w:cs="Times New Roman"/>
          <w:color w:val="000000"/>
          <w:sz w:val="28"/>
          <w:szCs w:val="28"/>
        </w:rPr>
        <w:t>trí cá nhân của đơn vị là đầu mối chịu trách nhiệm kiểm tra, đôn đốc làm cơ sở để tổ chức triển khai thực hiện, kiểm tra, đánh giá kết quả thực hiện tại đơn vị.</w:t>
      </w:r>
    </w:p>
    <w:p w:rsidR="00460A78" w:rsidRPr="00D243E8" w:rsidRDefault="00802BBA" w:rsidP="00AF5C1C">
      <w:pPr>
        <w:widowControl w:val="0"/>
        <w:spacing w:line="240" w:lineRule="auto"/>
        <w:ind w:right="77"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Xây dựng và thực hiện quy chế dân chủ cơ sở trong trường học, rà soát bổ sung nội dung thực hiện trong quy chế hoạt động của đơn vị.</w:t>
      </w:r>
    </w:p>
    <w:p w:rsidR="00460A78" w:rsidRPr="00D243E8" w:rsidRDefault="00802BBA" w:rsidP="00AF5C1C">
      <w:pPr>
        <w:widowControl w:val="0"/>
        <w:spacing w:line="240" w:lineRule="auto"/>
        <w:ind w:right="78"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Triển khai tổ chức tuyên truyền, thực hiện Kế hoạch với các hình thức truyền thông, c</w:t>
      </w:r>
      <w:r w:rsidR="00B218AE">
        <w:rPr>
          <w:rFonts w:ascii="Times New Roman" w:eastAsia="Times New Roman" w:hAnsi="Times New Roman" w:cs="Times New Roman"/>
          <w:color w:val="000000"/>
          <w:sz w:val="28"/>
          <w:szCs w:val="28"/>
        </w:rPr>
        <w:t>ổ</w:t>
      </w:r>
      <w:r w:rsidRPr="00D243E8">
        <w:rPr>
          <w:rFonts w:ascii="Times New Roman" w:eastAsia="Times New Roman" w:hAnsi="Times New Roman" w:cs="Times New Roman"/>
          <w:color w:val="000000"/>
          <w:sz w:val="28"/>
          <w:szCs w:val="28"/>
        </w:rPr>
        <w:t>ng thông tin điện tử của đơn vị, hội họp, hội thi phong phú, đạt hiệu quả cao.</w:t>
      </w:r>
    </w:p>
    <w:p w:rsidR="00460A78" w:rsidRPr="00D243E8" w:rsidRDefault="00802BBA" w:rsidP="00AF5C1C">
      <w:pPr>
        <w:widowControl w:val="0"/>
        <w:spacing w:line="240" w:lineRule="auto"/>
        <w:ind w:right="76"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 </w:t>
      </w:r>
      <w:r w:rsidR="00B218AE">
        <w:rPr>
          <w:rFonts w:ascii="Times New Roman" w:eastAsia="Times New Roman" w:hAnsi="Times New Roman" w:cs="Times New Roman"/>
          <w:color w:val="000000"/>
          <w:sz w:val="28"/>
          <w:szCs w:val="28"/>
        </w:rPr>
        <w:t>Các đơn vị  t</w:t>
      </w:r>
      <w:r w:rsidRPr="00D243E8">
        <w:rPr>
          <w:rFonts w:ascii="Times New Roman" w:eastAsia="Times New Roman" w:hAnsi="Times New Roman" w:cs="Times New Roman"/>
          <w:color w:val="000000"/>
          <w:sz w:val="28"/>
          <w:szCs w:val="28"/>
        </w:rPr>
        <w:t xml:space="preserve">hường xuyên tự kiểm tra, </w:t>
      </w:r>
      <w:r w:rsidR="00B218AE">
        <w:rPr>
          <w:rFonts w:ascii="Times New Roman" w:eastAsia="Times New Roman" w:hAnsi="Times New Roman" w:cs="Times New Roman"/>
          <w:color w:val="000000"/>
          <w:sz w:val="28"/>
          <w:szCs w:val="28"/>
        </w:rPr>
        <w:t>tự</w:t>
      </w:r>
      <w:r w:rsidRPr="00D243E8">
        <w:rPr>
          <w:rFonts w:ascii="Times New Roman" w:eastAsia="Times New Roman" w:hAnsi="Times New Roman" w:cs="Times New Roman"/>
          <w:color w:val="000000"/>
          <w:sz w:val="28"/>
          <w:szCs w:val="28"/>
        </w:rPr>
        <w:t xml:space="preserve"> giám sát trong việc lãnh đạo, chỉ đạo thực hiện công tác dân vận của chính quyền và quy chế dân chủ ở cơ sở. </w:t>
      </w:r>
    </w:p>
    <w:p w:rsidR="00460A78" w:rsidRPr="00D243E8" w:rsidRDefault="00802BBA" w:rsidP="00AF5C1C">
      <w:pPr>
        <w:widowControl w:val="0"/>
        <w:spacing w:line="240" w:lineRule="auto"/>
        <w:ind w:right="78" w:firstLine="662"/>
        <w:jc w:val="both"/>
        <w:rPr>
          <w:rFonts w:ascii="Times New Roman" w:eastAsia="Times New Roman" w:hAnsi="Times New Roman" w:cs="Times New Roman"/>
          <w:color w:val="000000"/>
          <w:sz w:val="28"/>
          <w:szCs w:val="28"/>
        </w:rPr>
      </w:pPr>
      <w:r w:rsidRPr="00D243E8">
        <w:rPr>
          <w:rFonts w:ascii="Times New Roman" w:eastAsia="Times New Roman" w:hAnsi="Times New Roman" w:cs="Times New Roman"/>
          <w:color w:val="000000"/>
          <w:sz w:val="28"/>
          <w:szCs w:val="28"/>
        </w:rPr>
        <w:t xml:space="preserve">Trên đây là Kế hoạch thực hiện công tác dân vận của chính quyền và quy chế dân chủ cơ sở ngành Giáo dục và Đào tạo </w:t>
      </w:r>
      <w:r w:rsidR="00B218AE">
        <w:rPr>
          <w:rFonts w:ascii="Times New Roman" w:eastAsia="Times New Roman" w:hAnsi="Times New Roman" w:cs="Times New Roman"/>
          <w:color w:val="000000"/>
          <w:sz w:val="28"/>
          <w:szCs w:val="28"/>
        </w:rPr>
        <w:t>Quận 7</w:t>
      </w:r>
      <w:r w:rsidRPr="00D243E8">
        <w:rPr>
          <w:rFonts w:ascii="Times New Roman" w:eastAsia="Times New Roman" w:hAnsi="Times New Roman" w:cs="Times New Roman"/>
          <w:color w:val="000000"/>
          <w:sz w:val="28"/>
          <w:szCs w:val="28"/>
        </w:rPr>
        <w:t xml:space="preserve"> năm 2024. </w:t>
      </w:r>
    </w:p>
    <w:p w:rsidR="00FC611D" w:rsidRPr="00D243E8" w:rsidRDefault="00FC611D" w:rsidP="00AF5C1C">
      <w:pPr>
        <w:spacing w:line="240" w:lineRule="auto"/>
        <w:ind w:left="1" w:right="-23" w:firstLine="719"/>
        <w:jc w:val="both"/>
        <w:rPr>
          <w:rFonts w:ascii="Times New Roman" w:hAnsi="Times New Roman"/>
          <w:sz w:val="28"/>
          <w:szCs w:val="28"/>
        </w:rPr>
      </w:pPr>
      <w:r w:rsidRPr="00D243E8">
        <w:rPr>
          <w:rFonts w:ascii="Times New Roman" w:hAnsi="Times New Roman"/>
          <w:sz w:val="28"/>
          <w:szCs w:val="28"/>
        </w:rPr>
        <w:t>Phòng Giáo dục và Đào tạo đề nghị Thủ trưởng các đơn vị nghiêm túc triển khai thực hiện./.</w:t>
      </w:r>
    </w:p>
    <w:p w:rsidR="00FC611D" w:rsidRPr="009D4CA0" w:rsidRDefault="00FC611D" w:rsidP="00AF5C1C">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31A1157" wp14:editId="4A183469">
                <wp:simplePos x="0" y="0"/>
                <wp:positionH relativeFrom="column">
                  <wp:posOffset>3730625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11D" w:rsidRPr="00811CF5" w:rsidRDefault="00FC611D" w:rsidP="00FC611D">
                            <w:pPr>
                              <w:jc w:val="center"/>
                              <w:rPr>
                                <w:rFonts w:ascii="Times New Roman" w:hAnsi="Times New Roman"/>
                                <w:b/>
                                <w:sz w:val="28"/>
                              </w:rPr>
                            </w:pPr>
                            <w:r w:rsidRPr="009D4CA0">
                              <w:rPr>
                                <w:rFonts w:ascii="Times New Roman" w:hAnsi="Times New Roman"/>
                                <w:b/>
                                <w:sz w:val="28"/>
                              </w:rPr>
                              <w:t>TRƯỞNG PHÒNG</w:t>
                            </w:r>
                          </w:p>
                          <w:p w:rsidR="00FC611D" w:rsidRPr="009D4CA0"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Pr="009D4CA0" w:rsidRDefault="00FC611D" w:rsidP="00FC611D">
                            <w:pPr>
                              <w:jc w:val="center"/>
                              <w:rPr>
                                <w:rFonts w:ascii="Times New Roman" w:hAnsi="Times New Roman"/>
                                <w:b/>
                                <w:sz w:val="28"/>
                              </w:rPr>
                            </w:pPr>
                          </w:p>
                          <w:p w:rsidR="00FC611D" w:rsidRPr="009D4CA0" w:rsidRDefault="00FC611D" w:rsidP="00FC611D">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3.7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" filled="f" stroked="f">
                <v:textbox>
                  <w:txbxContent>
                    <w:p w:rsidR="00FC611D" w:rsidRPr="00811CF5" w:rsidRDefault="00FC611D" w:rsidP="00FC611D">
                      <w:pPr>
                        <w:jc w:val="center"/>
                        <w:rPr>
                          <w:rFonts w:ascii="Times New Roman" w:hAnsi="Times New Roman"/>
                          <w:b/>
                          <w:sz w:val="28"/>
                        </w:rPr>
                      </w:pPr>
                      <w:r w:rsidRPr="009D4CA0">
                        <w:rPr>
                          <w:rFonts w:ascii="Times New Roman" w:hAnsi="Times New Roman"/>
                          <w:b/>
                          <w:sz w:val="28"/>
                        </w:rPr>
                        <w:t>TRƯỞNG PHÒNG</w:t>
                      </w:r>
                    </w:p>
                    <w:p w:rsidR="00FC611D" w:rsidRPr="009D4CA0"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Default="00FC611D" w:rsidP="00FC611D">
                      <w:pPr>
                        <w:jc w:val="center"/>
                        <w:rPr>
                          <w:rFonts w:ascii="Times New Roman" w:hAnsi="Times New Roman"/>
                        </w:rPr>
                      </w:pPr>
                    </w:p>
                    <w:p w:rsidR="00FC611D" w:rsidRPr="009D4CA0" w:rsidRDefault="00FC611D" w:rsidP="00FC611D">
                      <w:pPr>
                        <w:jc w:val="center"/>
                        <w:rPr>
                          <w:rFonts w:ascii="Times New Roman" w:hAnsi="Times New Roman"/>
                          <w:b/>
                          <w:sz w:val="28"/>
                        </w:rPr>
                      </w:pPr>
                    </w:p>
                    <w:p w:rsidR="00FC611D" w:rsidRPr="009D4CA0" w:rsidRDefault="00FC611D" w:rsidP="00FC611D">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D9F7916" wp14:editId="09F50BC6">
                <wp:simplePos x="0" y="0"/>
                <wp:positionH relativeFrom="column">
                  <wp:posOffset>-57785</wp:posOffset>
                </wp:positionH>
                <wp:positionV relativeFrom="paragraph">
                  <wp:posOffset>49530</wp:posOffset>
                </wp:positionV>
                <wp:extent cx="3381375" cy="1287145"/>
                <wp:effectExtent l="0" t="1905" r="635" b="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8AE" w:rsidRDefault="00FC611D" w:rsidP="00FC611D">
                            <w:pPr>
                              <w:spacing w:line="240" w:lineRule="auto"/>
                              <w:rPr>
                                <w:rFonts w:ascii="Times New Roman" w:hAnsi="Times New Roman"/>
                                <w:b/>
                                <w:i/>
                              </w:rPr>
                            </w:pPr>
                            <w:r w:rsidRPr="009D4CA0">
                              <w:rPr>
                                <w:rFonts w:ascii="Times New Roman" w:hAnsi="Times New Roman"/>
                                <w:b/>
                                <w:i/>
                              </w:rPr>
                              <w:t>Nơi nhận:</w:t>
                            </w:r>
                          </w:p>
                          <w:p w:rsidR="00B218AE" w:rsidRDefault="00B218AE" w:rsidP="00FC611D">
                            <w:pPr>
                              <w:spacing w:line="240" w:lineRule="auto"/>
                              <w:rPr>
                                <w:rFonts w:ascii="Times New Roman" w:hAnsi="Times New Roman"/>
                              </w:rPr>
                            </w:pPr>
                            <w:r w:rsidRPr="00B218AE">
                              <w:rPr>
                                <w:rFonts w:ascii="Times New Roman" w:hAnsi="Times New Roman"/>
                              </w:rPr>
                              <w:t>- Sở GDĐT Tp. Hồ Chí Minh (để báo cáo);</w:t>
                            </w:r>
                          </w:p>
                          <w:p w:rsidR="00802BBA" w:rsidRDefault="00802BBA" w:rsidP="00FC611D">
                            <w:pPr>
                              <w:spacing w:line="240" w:lineRule="auto"/>
                              <w:rPr>
                                <w:rFonts w:ascii="Times New Roman" w:hAnsi="Times New Roman"/>
                              </w:rPr>
                            </w:pPr>
                            <w:r>
                              <w:rPr>
                                <w:rFonts w:ascii="Times New Roman" w:hAnsi="Times New Roman"/>
                              </w:rPr>
                              <w:t xml:space="preserve">- Ban Dân vận Quận ủy </w:t>
                            </w:r>
                            <w:r w:rsidRPr="00B218AE">
                              <w:rPr>
                                <w:rFonts w:ascii="Times New Roman" w:hAnsi="Times New Roman"/>
                              </w:rPr>
                              <w:t>(để báo cáo);</w:t>
                            </w:r>
                          </w:p>
                          <w:p w:rsidR="00B218AE" w:rsidRDefault="00B218AE" w:rsidP="00FC611D">
                            <w:pPr>
                              <w:spacing w:line="240" w:lineRule="auto"/>
                              <w:rPr>
                                <w:rFonts w:ascii="Times New Roman" w:hAnsi="Times New Roman"/>
                              </w:rPr>
                            </w:pPr>
                            <w:r>
                              <w:rPr>
                                <w:rFonts w:ascii="Times New Roman" w:hAnsi="Times New Roman"/>
                              </w:rPr>
                              <w:t xml:space="preserve">- VP. UBND quận </w:t>
                            </w:r>
                            <w:r w:rsidRPr="00B218AE">
                              <w:rPr>
                                <w:rFonts w:ascii="Times New Roman" w:hAnsi="Times New Roman"/>
                              </w:rPr>
                              <w:t>(để báo cáo);</w:t>
                            </w:r>
                          </w:p>
                          <w:p w:rsidR="00FC611D" w:rsidRPr="00B218AE" w:rsidRDefault="00B218AE" w:rsidP="00FC611D">
                            <w:pPr>
                              <w:spacing w:line="240" w:lineRule="auto"/>
                              <w:rPr>
                                <w:rFonts w:ascii="Times New Roman" w:hAnsi="Times New Roman"/>
                              </w:rPr>
                            </w:pPr>
                            <w:r>
                              <w:rPr>
                                <w:rFonts w:ascii="Times New Roman" w:hAnsi="Times New Roman"/>
                              </w:rPr>
                              <w:t>- Phòng Nội vụ quận</w:t>
                            </w:r>
                            <w:r w:rsidR="00FC611D" w:rsidRPr="00B218AE">
                              <w:rPr>
                                <w:rFonts w:ascii="Times New Roman" w:hAnsi="Times New Roman"/>
                              </w:rPr>
                              <w:t xml:space="preserve"> </w:t>
                            </w:r>
                            <w:r w:rsidRPr="00B218AE">
                              <w:rPr>
                                <w:rFonts w:ascii="Times New Roman" w:hAnsi="Times New Roman"/>
                              </w:rPr>
                              <w:t>(để báo cáo);</w:t>
                            </w:r>
                          </w:p>
                          <w:p w:rsidR="00FC611D" w:rsidRPr="009D4CA0" w:rsidRDefault="00FC611D" w:rsidP="00FC611D">
                            <w:pPr>
                              <w:spacing w:line="240" w:lineRule="auto"/>
                              <w:contextualSpacing/>
                              <w:rPr>
                                <w:rFonts w:ascii="Times New Roman" w:hAnsi="Times New Roman"/>
                              </w:rPr>
                            </w:pPr>
                            <w:r w:rsidRPr="009D4CA0">
                              <w:rPr>
                                <w:rFonts w:ascii="Times New Roman" w:hAnsi="Times New Roman"/>
                              </w:rPr>
                              <w:t xml:space="preserve">- </w:t>
                            </w:r>
                            <w:r w:rsidR="00B218AE">
                              <w:rPr>
                                <w:rFonts w:ascii="Times New Roman" w:hAnsi="Times New Roman"/>
                              </w:rPr>
                              <w:t>Hiệu trưởng Trường MN, TiH, THCS (để thực hiện)</w:t>
                            </w:r>
                            <w:r w:rsidRPr="009D4CA0">
                              <w:rPr>
                                <w:rFonts w:ascii="Times New Roman" w:hAnsi="Times New Roman"/>
                              </w:rPr>
                              <w:t xml:space="preserve">;                 </w:t>
                            </w:r>
                          </w:p>
                          <w:p w:rsidR="00FC611D" w:rsidRPr="009D4CA0" w:rsidRDefault="00FC611D" w:rsidP="00FC611D">
                            <w:pPr>
                              <w:spacing w:line="240" w:lineRule="auto"/>
                              <w:contextualSpacing/>
                              <w:rPr>
                                <w:rFonts w:ascii="Times New Roman" w:hAnsi="Times New Roman"/>
                              </w:rPr>
                            </w:pPr>
                            <w:r w:rsidRPr="009D4CA0">
                              <w:rPr>
                                <w:rFonts w:ascii="Times New Roman" w:hAnsi="Times New Roman"/>
                              </w:rPr>
                              <w:t>- Lưu: VT.</w:t>
                            </w:r>
                          </w:p>
                          <w:p w:rsidR="00FC611D" w:rsidRPr="009D4CA0" w:rsidRDefault="00FC611D" w:rsidP="00FC611D">
                            <w:pPr>
                              <w:spacing w:line="240" w:lineRule="auto"/>
                              <w:contextualSpacing/>
                              <w:rPr>
                                <w:rFonts w:ascii="Times New Roman" w:hAnsi="Times New Roman"/>
                              </w:rPr>
                            </w:pPr>
                          </w:p>
                          <w:p w:rsidR="00FC611D" w:rsidRPr="009D4CA0" w:rsidRDefault="00FC611D" w:rsidP="00FC611D">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AbZcbAiAIAABsFAAAOAAAAAAAAAAAAAAAAAC4CAABkcnMvZTJvRG9jLnhtbFBLAQItABQABgAI&#10;AAAAIQAuXfEX3gAAAAgBAAAPAAAAAAAAAAAAAAAAAOIEAABkcnMvZG93bnJldi54bWxQSwUGAAAA&#10;AAQABADzAAAA7QUAAAAA&#10;" stroked="f">
                <v:textbox>
                  <w:txbxContent>
                    <w:p w:rsidR="00B218AE" w:rsidRDefault="00FC611D" w:rsidP="00FC611D">
                      <w:pPr>
                        <w:spacing w:line="240" w:lineRule="auto"/>
                        <w:rPr>
                          <w:rFonts w:ascii="Times New Roman" w:hAnsi="Times New Roman"/>
                          <w:b/>
                          <w:i/>
                        </w:rPr>
                      </w:pPr>
                      <w:r w:rsidRPr="009D4CA0">
                        <w:rPr>
                          <w:rFonts w:ascii="Times New Roman" w:hAnsi="Times New Roman"/>
                          <w:b/>
                          <w:i/>
                        </w:rPr>
                        <w:t>Nơi nhận:</w:t>
                      </w:r>
                    </w:p>
                    <w:p w:rsidR="00B218AE" w:rsidRDefault="00B218AE" w:rsidP="00FC611D">
                      <w:pPr>
                        <w:spacing w:line="240" w:lineRule="auto"/>
                        <w:rPr>
                          <w:rFonts w:ascii="Times New Roman" w:hAnsi="Times New Roman"/>
                        </w:rPr>
                      </w:pPr>
                      <w:r w:rsidRPr="00B218AE">
                        <w:rPr>
                          <w:rFonts w:ascii="Times New Roman" w:hAnsi="Times New Roman"/>
                        </w:rPr>
                        <w:t>- Sở GDĐT Tp. Hồ Chí Minh (để báo cáo)</w:t>
                      </w:r>
                      <w:bookmarkStart w:id="8" w:name="_GoBack"/>
                      <w:bookmarkEnd w:id="8"/>
                      <w:r w:rsidRPr="00B218AE">
                        <w:rPr>
                          <w:rFonts w:ascii="Times New Roman" w:hAnsi="Times New Roman"/>
                        </w:rPr>
                        <w:t>;</w:t>
                      </w:r>
                    </w:p>
                    <w:p w:rsidR="00802BBA" w:rsidRDefault="00802BBA" w:rsidP="00FC611D">
                      <w:pPr>
                        <w:spacing w:line="240" w:lineRule="auto"/>
                        <w:rPr>
                          <w:rFonts w:ascii="Times New Roman" w:hAnsi="Times New Roman"/>
                        </w:rPr>
                      </w:pPr>
                      <w:r>
                        <w:rPr>
                          <w:rFonts w:ascii="Times New Roman" w:hAnsi="Times New Roman"/>
                        </w:rPr>
                        <w:t xml:space="preserve">- Ban Dân vận Quận ủy </w:t>
                      </w:r>
                      <w:r w:rsidRPr="00B218AE">
                        <w:rPr>
                          <w:rFonts w:ascii="Times New Roman" w:hAnsi="Times New Roman"/>
                        </w:rPr>
                        <w:t>(để báo cáo);</w:t>
                      </w:r>
                    </w:p>
                    <w:p w:rsidR="00B218AE" w:rsidRDefault="00B218AE" w:rsidP="00FC611D">
                      <w:pPr>
                        <w:spacing w:line="240" w:lineRule="auto"/>
                        <w:rPr>
                          <w:rFonts w:ascii="Times New Roman" w:hAnsi="Times New Roman"/>
                        </w:rPr>
                      </w:pPr>
                      <w:r>
                        <w:rPr>
                          <w:rFonts w:ascii="Times New Roman" w:hAnsi="Times New Roman"/>
                        </w:rPr>
                        <w:t xml:space="preserve">- VP. UBND quận </w:t>
                      </w:r>
                      <w:r w:rsidRPr="00B218AE">
                        <w:rPr>
                          <w:rFonts w:ascii="Times New Roman" w:hAnsi="Times New Roman"/>
                        </w:rPr>
                        <w:t>(để báo cáo);</w:t>
                      </w:r>
                    </w:p>
                    <w:p w:rsidR="00FC611D" w:rsidRPr="00B218AE" w:rsidRDefault="00B218AE" w:rsidP="00FC611D">
                      <w:pPr>
                        <w:spacing w:line="240" w:lineRule="auto"/>
                        <w:rPr>
                          <w:rFonts w:ascii="Times New Roman" w:hAnsi="Times New Roman"/>
                        </w:rPr>
                      </w:pPr>
                      <w:r>
                        <w:rPr>
                          <w:rFonts w:ascii="Times New Roman" w:hAnsi="Times New Roman"/>
                        </w:rPr>
                        <w:t>- Phòng Nội vụ quận</w:t>
                      </w:r>
                      <w:r w:rsidR="00FC611D" w:rsidRPr="00B218AE">
                        <w:rPr>
                          <w:rFonts w:ascii="Times New Roman" w:hAnsi="Times New Roman"/>
                        </w:rPr>
                        <w:t xml:space="preserve"> </w:t>
                      </w:r>
                      <w:r w:rsidRPr="00B218AE">
                        <w:rPr>
                          <w:rFonts w:ascii="Times New Roman" w:hAnsi="Times New Roman"/>
                        </w:rPr>
                        <w:t>(để báo cáo);</w:t>
                      </w:r>
                    </w:p>
                    <w:p w:rsidR="00FC611D" w:rsidRPr="009D4CA0" w:rsidRDefault="00FC611D" w:rsidP="00FC611D">
                      <w:pPr>
                        <w:spacing w:line="240" w:lineRule="auto"/>
                        <w:contextualSpacing/>
                        <w:rPr>
                          <w:rFonts w:ascii="Times New Roman" w:hAnsi="Times New Roman"/>
                        </w:rPr>
                      </w:pPr>
                      <w:r w:rsidRPr="009D4CA0">
                        <w:rPr>
                          <w:rFonts w:ascii="Times New Roman" w:hAnsi="Times New Roman"/>
                        </w:rPr>
                        <w:t xml:space="preserve">- </w:t>
                      </w:r>
                      <w:r w:rsidR="00B218AE">
                        <w:rPr>
                          <w:rFonts w:ascii="Times New Roman" w:hAnsi="Times New Roman"/>
                        </w:rPr>
                        <w:t>Hiệu trưởng Trường MN, TiH, THCS (để thực hiện)</w:t>
                      </w:r>
                      <w:r w:rsidRPr="009D4CA0">
                        <w:rPr>
                          <w:rFonts w:ascii="Times New Roman" w:hAnsi="Times New Roman"/>
                        </w:rPr>
                        <w:t xml:space="preserve">;                 </w:t>
                      </w:r>
                    </w:p>
                    <w:p w:rsidR="00FC611D" w:rsidRPr="009D4CA0" w:rsidRDefault="00FC611D" w:rsidP="00FC611D">
                      <w:pPr>
                        <w:spacing w:line="240" w:lineRule="auto"/>
                        <w:contextualSpacing/>
                        <w:rPr>
                          <w:rFonts w:ascii="Times New Roman" w:hAnsi="Times New Roman"/>
                        </w:rPr>
                      </w:pPr>
                      <w:r w:rsidRPr="009D4CA0">
                        <w:rPr>
                          <w:rFonts w:ascii="Times New Roman" w:hAnsi="Times New Roman"/>
                        </w:rPr>
                        <w:t>- Lưu: VT.</w:t>
                      </w:r>
                    </w:p>
                    <w:p w:rsidR="00FC611D" w:rsidRPr="009D4CA0" w:rsidRDefault="00FC611D" w:rsidP="00FC611D">
                      <w:pPr>
                        <w:spacing w:line="240" w:lineRule="auto"/>
                        <w:contextualSpacing/>
                        <w:rPr>
                          <w:rFonts w:ascii="Times New Roman" w:hAnsi="Times New Roman"/>
                        </w:rPr>
                      </w:pPr>
                    </w:p>
                    <w:p w:rsidR="00FC611D" w:rsidRPr="009D4CA0" w:rsidRDefault="00FC611D" w:rsidP="00FC611D">
                      <w:pPr>
                        <w:spacing w:line="240" w:lineRule="auto"/>
                        <w:rPr>
                          <w:rFonts w:ascii="Times New Roman" w:hAnsi="Times New Roman"/>
                        </w:rPr>
                      </w:pPr>
                    </w:p>
                  </w:txbxContent>
                </v:textbox>
              </v:shape>
            </w:pict>
          </mc:Fallback>
        </mc:AlternateContent>
      </w:r>
    </w:p>
    <w:p w:rsidR="00FC611D" w:rsidRPr="009D4CA0" w:rsidRDefault="00FC611D" w:rsidP="00AF5C1C">
      <w:pPr>
        <w:spacing w:line="240" w:lineRule="auto"/>
        <w:ind w:left="360"/>
        <w:jc w:val="both"/>
        <w:rPr>
          <w:rFonts w:ascii="Times New Roman" w:hAnsi="Times New Roman"/>
          <w:sz w:val="28"/>
          <w:szCs w:val="28"/>
        </w:rPr>
      </w:pPr>
    </w:p>
    <w:p w:rsidR="00FC611D" w:rsidRPr="009D4CA0" w:rsidRDefault="00FC611D" w:rsidP="00AF5C1C">
      <w:pPr>
        <w:spacing w:line="240" w:lineRule="auto"/>
        <w:jc w:val="both"/>
        <w:rPr>
          <w:rFonts w:ascii="Times New Roman" w:hAnsi="Times New Roman"/>
          <w:sz w:val="28"/>
          <w:szCs w:val="28"/>
        </w:rPr>
      </w:pPr>
    </w:p>
    <w:p w:rsidR="00FC611D" w:rsidRPr="009D4CA0" w:rsidRDefault="00FC611D" w:rsidP="00AF5C1C">
      <w:pPr>
        <w:spacing w:line="240" w:lineRule="auto"/>
        <w:jc w:val="both"/>
        <w:rPr>
          <w:rFonts w:ascii="Times New Roman" w:hAnsi="Times New Roman"/>
          <w:sz w:val="28"/>
          <w:szCs w:val="28"/>
        </w:rPr>
      </w:pPr>
    </w:p>
    <w:p w:rsidR="00FC611D" w:rsidRPr="00EB3EFA" w:rsidRDefault="00FC611D" w:rsidP="00AF5C1C">
      <w:pPr>
        <w:widowControl w:val="0"/>
        <w:spacing w:line="240" w:lineRule="auto"/>
        <w:ind w:left="1" w:right="209" w:firstLine="719"/>
        <w:rPr>
          <w:rFonts w:ascii="Times New Roman" w:eastAsia="Times New Roman" w:hAnsi="Times New Roman" w:cs="Times New Roman"/>
          <w:color w:val="000000"/>
          <w:sz w:val="28"/>
          <w:szCs w:val="28"/>
        </w:rPr>
      </w:pPr>
    </w:p>
    <w:p w:rsidR="00FC611D" w:rsidRDefault="00FC611D" w:rsidP="00AF5C1C">
      <w:pPr>
        <w:widowControl w:val="0"/>
        <w:spacing w:line="240" w:lineRule="auto"/>
        <w:ind w:firstLine="709"/>
        <w:jc w:val="both"/>
        <w:rPr>
          <w:rFonts w:ascii="Times New Roman" w:eastAsia="Times New Roman" w:hAnsi="Times New Roman" w:cs="Times New Roman"/>
          <w:color w:val="000000"/>
          <w:sz w:val="28"/>
          <w:szCs w:val="28"/>
        </w:rPr>
      </w:pPr>
    </w:p>
    <w:p w:rsidR="00FC611D" w:rsidRDefault="00FC611D" w:rsidP="00AF5C1C">
      <w:pPr>
        <w:widowControl w:val="0"/>
        <w:spacing w:line="240" w:lineRule="auto"/>
        <w:ind w:right="78" w:firstLine="662"/>
        <w:rPr>
          <w:rFonts w:ascii="Times New Roman" w:eastAsia="Times New Roman" w:hAnsi="Times New Roman" w:cs="Times New Roman"/>
          <w:color w:val="000000"/>
          <w:sz w:val="26"/>
          <w:szCs w:val="26"/>
        </w:rPr>
      </w:pPr>
    </w:p>
    <w:p w:rsidR="00FC611D" w:rsidRDefault="00FC611D" w:rsidP="00AF5C1C">
      <w:pPr>
        <w:widowControl w:val="0"/>
        <w:spacing w:line="240" w:lineRule="auto"/>
        <w:ind w:right="78" w:firstLine="662"/>
        <w:rPr>
          <w:rFonts w:ascii="Times New Roman" w:eastAsia="Times New Roman" w:hAnsi="Times New Roman" w:cs="Times New Roman"/>
          <w:color w:val="000000"/>
          <w:sz w:val="26"/>
          <w:szCs w:val="26"/>
        </w:rPr>
      </w:pPr>
    </w:p>
    <w:p w:rsidR="00460A78" w:rsidRDefault="00460A78" w:rsidP="00AF5C1C">
      <w:pPr>
        <w:spacing w:line="240" w:lineRule="auto"/>
        <w:sectPr w:rsidR="00460A78" w:rsidSect="00D243E8">
          <w:pgSz w:w="11906" w:h="16840" w:code="9"/>
          <w:pgMar w:top="1134" w:right="1134" w:bottom="1134" w:left="1701" w:header="0" w:footer="0" w:gutter="0"/>
          <w:cols w:space="708"/>
        </w:sectPr>
      </w:pPr>
    </w:p>
    <w:p w:rsidR="00460A78" w:rsidRDefault="00460A78" w:rsidP="00AF5C1C">
      <w:pPr>
        <w:spacing w:line="240" w:lineRule="auto"/>
        <w:rPr>
          <w:rFonts w:ascii="Times New Roman" w:eastAsia="Times New Roman" w:hAnsi="Times New Roman" w:cs="Times New Roman"/>
          <w:sz w:val="24"/>
          <w:szCs w:val="24"/>
        </w:rPr>
      </w:pPr>
    </w:p>
    <w:p w:rsidR="00460A78" w:rsidRDefault="00460A78" w:rsidP="00AF5C1C">
      <w:pPr>
        <w:spacing w:line="240" w:lineRule="auto"/>
        <w:rPr>
          <w:rFonts w:ascii="Times New Roman" w:eastAsia="Times New Roman" w:hAnsi="Times New Roman" w:cs="Times New Roman"/>
          <w:sz w:val="24"/>
          <w:szCs w:val="24"/>
        </w:rPr>
      </w:pPr>
    </w:p>
    <w:p w:rsidR="00460A78" w:rsidRDefault="00460A78" w:rsidP="00AF5C1C">
      <w:pPr>
        <w:spacing w:line="240" w:lineRule="auto"/>
        <w:rPr>
          <w:rFonts w:ascii="Times New Roman" w:eastAsia="Times New Roman" w:hAnsi="Times New Roman" w:cs="Times New Roman"/>
          <w:sz w:val="24"/>
          <w:szCs w:val="24"/>
        </w:rPr>
      </w:pPr>
    </w:p>
    <w:p w:rsidR="00460A78" w:rsidRDefault="00460A78" w:rsidP="00AF5C1C">
      <w:pPr>
        <w:spacing w:line="240" w:lineRule="auto"/>
        <w:rPr>
          <w:rFonts w:ascii="Times New Roman" w:eastAsia="Times New Roman" w:hAnsi="Times New Roman" w:cs="Times New Roman"/>
          <w:sz w:val="24"/>
          <w:szCs w:val="24"/>
        </w:rPr>
      </w:pPr>
    </w:p>
    <w:p w:rsidR="00460A78" w:rsidRDefault="00460A78" w:rsidP="00AF5C1C">
      <w:pPr>
        <w:spacing w:line="240" w:lineRule="auto"/>
        <w:rPr>
          <w:rFonts w:ascii="Times New Roman" w:eastAsia="Times New Roman" w:hAnsi="Times New Roman" w:cs="Times New Roman"/>
          <w:sz w:val="24"/>
          <w:szCs w:val="24"/>
        </w:rPr>
      </w:pPr>
    </w:p>
    <w:p w:rsidR="00460A78" w:rsidRDefault="00460A78" w:rsidP="00AF5C1C">
      <w:pPr>
        <w:spacing w:line="240" w:lineRule="auto"/>
        <w:rPr>
          <w:rFonts w:ascii="Times New Roman" w:eastAsia="Times New Roman" w:hAnsi="Times New Roman" w:cs="Times New Roman"/>
          <w:sz w:val="12"/>
          <w:szCs w:val="12"/>
        </w:rPr>
      </w:pPr>
    </w:p>
    <w:bookmarkEnd w:id="7"/>
    <w:p w:rsidR="00460A78" w:rsidRDefault="00460A78" w:rsidP="00AF5C1C">
      <w:pPr>
        <w:widowControl w:val="0"/>
        <w:spacing w:line="240" w:lineRule="auto"/>
        <w:ind w:right="-20"/>
        <w:rPr>
          <w:rFonts w:ascii="Times New Roman" w:eastAsia="Times New Roman" w:hAnsi="Times New Roman" w:cs="Times New Roman"/>
          <w:b/>
          <w:bCs/>
          <w:color w:val="000000"/>
          <w:sz w:val="28"/>
          <w:szCs w:val="28"/>
        </w:rPr>
      </w:pPr>
    </w:p>
    <w:sectPr w:rsidR="00460A78">
      <w:type w:val="continuous"/>
      <w:pgSz w:w="11906" w:h="16840"/>
      <w:pgMar w:top="558" w:right="850" w:bottom="0" w:left="1418" w:header="0" w:footer="0" w:gutter="0"/>
      <w:cols w:num="2" w:space="708" w:equalWidth="0">
        <w:col w:w="4291" w:space="1518"/>
        <w:col w:w="382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460A78"/>
    <w:rsid w:val="00342754"/>
    <w:rsid w:val="00460A78"/>
    <w:rsid w:val="005E498C"/>
    <w:rsid w:val="00802BBA"/>
    <w:rsid w:val="009F52BE"/>
    <w:rsid w:val="00A72B37"/>
    <w:rsid w:val="00AF5C1C"/>
    <w:rsid w:val="00B218AE"/>
    <w:rsid w:val="00C62C5D"/>
    <w:rsid w:val="00D243E8"/>
    <w:rsid w:val="00FC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9</cp:revision>
  <dcterms:created xsi:type="dcterms:W3CDTF">2024-05-30T10:36:00Z</dcterms:created>
  <dcterms:modified xsi:type="dcterms:W3CDTF">2024-06-05T03:48:00Z</dcterms:modified>
</cp:coreProperties>
</file>