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tblInd w:w="-743" w:type="dxa"/>
        <w:tblLook w:val="01E0" w:firstRow="1" w:lastRow="1" w:firstColumn="1" w:lastColumn="1" w:noHBand="0" w:noVBand="0"/>
      </w:tblPr>
      <w:tblGrid>
        <w:gridCol w:w="4537"/>
        <w:gridCol w:w="5670"/>
      </w:tblGrid>
      <w:tr w:rsidR="00443067" w:rsidRPr="00D71603" w14:paraId="051868AD" w14:textId="77777777" w:rsidTr="000421A7">
        <w:tc>
          <w:tcPr>
            <w:tcW w:w="4537" w:type="dxa"/>
          </w:tcPr>
          <w:p w14:paraId="7AF30066" w14:textId="77777777" w:rsidR="0028657B" w:rsidRPr="00D71603" w:rsidRDefault="0028657B" w:rsidP="00470B58">
            <w:pPr>
              <w:pStyle w:val="Heading1"/>
              <w:keepNext w:val="0"/>
              <w:numPr>
                <w:ilvl w:val="0"/>
                <w:numId w:val="0"/>
              </w:numPr>
              <w:ind w:left="23"/>
              <w:rPr>
                <w:b w:val="0"/>
                <w:bCs/>
                <w:sz w:val="26"/>
                <w:szCs w:val="26"/>
                <w:lang w:val="en-US"/>
              </w:rPr>
            </w:pPr>
            <w:r w:rsidRPr="00D71603">
              <w:rPr>
                <w:b w:val="0"/>
                <w:bCs/>
                <w:sz w:val="26"/>
                <w:szCs w:val="26"/>
                <w:lang w:val="en-US"/>
              </w:rPr>
              <w:t>ỦY BAN NHÂN DÂN</w:t>
            </w:r>
          </w:p>
          <w:p w14:paraId="57633E9E" w14:textId="6485D622" w:rsidR="0028657B" w:rsidRPr="00D71603" w:rsidRDefault="000B56DF" w:rsidP="00470B58">
            <w:pPr>
              <w:widowControl w:val="0"/>
              <w:spacing w:after="0" w:line="240" w:lineRule="auto"/>
              <w:ind w:left="-108" w:right="-108"/>
              <w:jc w:val="center"/>
              <w:rPr>
                <w:rFonts w:eastAsia="MS Mincho"/>
                <w:bCs/>
                <w:sz w:val="26"/>
                <w:szCs w:val="26"/>
                <w:lang w:eastAsia="vi-VN"/>
              </w:rPr>
            </w:pPr>
            <w:r w:rsidRPr="00D71603">
              <w:rPr>
                <w:rFonts w:eastAsia="MS Mincho"/>
                <w:bCs/>
                <w:sz w:val="26"/>
                <w:szCs w:val="26"/>
                <w:lang w:val="en-GB" w:eastAsia="vi-VN"/>
              </w:rPr>
              <w:t>THÀNH</w:t>
            </w:r>
            <w:r w:rsidRPr="00D71603">
              <w:rPr>
                <w:rFonts w:eastAsia="MS Mincho"/>
                <w:bCs/>
                <w:sz w:val="26"/>
                <w:szCs w:val="26"/>
                <w:lang w:eastAsia="vi-VN"/>
              </w:rPr>
              <w:t xml:space="preserve"> PHỐ HỒ CHÍ </w:t>
            </w:r>
            <w:r w:rsidR="008E79D2" w:rsidRPr="00D71603">
              <w:rPr>
                <w:rFonts w:eastAsia="MS Mincho"/>
                <w:bCs/>
                <w:sz w:val="26"/>
                <w:szCs w:val="26"/>
                <w:lang w:eastAsia="vi-VN"/>
              </w:rPr>
              <w:t>MINH</w:t>
            </w:r>
          </w:p>
          <w:p w14:paraId="7D74BCA0" w14:textId="1C31D117" w:rsidR="008E79D2" w:rsidRPr="00D71603" w:rsidRDefault="008E79D2" w:rsidP="00470B58">
            <w:pPr>
              <w:widowControl w:val="0"/>
              <w:spacing w:after="0" w:line="240" w:lineRule="auto"/>
              <w:ind w:left="-108" w:right="-108"/>
              <w:jc w:val="center"/>
              <w:rPr>
                <w:rFonts w:eastAsia="MS Mincho"/>
                <w:b/>
                <w:sz w:val="26"/>
                <w:szCs w:val="26"/>
                <w:lang w:eastAsia="vi-VN"/>
              </w:rPr>
            </w:pPr>
            <w:r w:rsidRPr="00D71603">
              <w:rPr>
                <w:rFonts w:eastAsia="MS Mincho"/>
                <w:b/>
                <w:sz w:val="26"/>
                <w:szCs w:val="26"/>
                <w:lang w:eastAsia="vi-VN"/>
              </w:rPr>
              <w:t>SỞ KHOA HỌC VÀ CÔNG NGHỆ</w:t>
            </w:r>
          </w:p>
          <w:p w14:paraId="15662405" w14:textId="77777777" w:rsidR="0028657B" w:rsidRPr="00D71603" w:rsidRDefault="0028657B" w:rsidP="00470B58">
            <w:pPr>
              <w:widowControl w:val="0"/>
              <w:spacing w:after="0" w:line="240" w:lineRule="auto"/>
              <w:jc w:val="center"/>
              <w:rPr>
                <w:rFonts w:eastAsia="MS Mincho"/>
                <w:sz w:val="26"/>
                <w:szCs w:val="26"/>
                <w:lang w:eastAsia="vi-VN"/>
              </w:rPr>
            </w:pPr>
            <w:r w:rsidRPr="00D71603">
              <w:rPr>
                <w:noProof/>
                <w:lang w:val="en-US"/>
              </w:rPr>
              <mc:AlternateContent>
                <mc:Choice Requires="wps">
                  <w:drawing>
                    <wp:anchor distT="4294967295" distB="4294967295" distL="114300" distR="114300" simplePos="0" relativeHeight="251660288" behindDoc="0" locked="0" layoutInCell="1" allowOverlap="1" wp14:anchorId="5DE86501" wp14:editId="3777D2B2">
                      <wp:simplePos x="0" y="0"/>
                      <wp:positionH relativeFrom="column">
                        <wp:posOffset>868680</wp:posOffset>
                      </wp:positionH>
                      <wp:positionV relativeFrom="paragraph">
                        <wp:posOffset>42850</wp:posOffset>
                      </wp:positionV>
                      <wp:extent cx="102870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851641"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pt,3.35pt" to="149.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dcoQEAADIDAAAOAAAAZHJzL2Uyb0RvYy54bWysUk1v2zAMvQ/YfxB0X+QE6NYZcXpo1126&#10;LUC3H8BIcixMFgVSiZ1/P0lNsq/bMB8I8euZ75Hru3n04miJHYZOLheNFDZoNC7sO/nt6+ObWyk4&#10;QTDgMdhOnizLu83rV+sptnaFA3pjSWSQwO0UOzmkFFulWA92BF5gtCEne6QRUnZprwzBlNFHr1ZN&#10;81ZNSCYSasucow8vSbmp+H1vdfrS92yT8J3Ms6VqqdpdsWqzhnZPEAenz2PAP0wxggv5p1eoB0gg&#10;DuT+ghqdJmTs00LjqLDvnbaVQ2azbP5g8zxAtJVLFofjVSb+f7D68/E+bKmMrufwHJ9Qf+csipoi&#10;t9dkcThuSeymT2jyGuGQsPKdexpLc2Yi5irr6SqrnZPQObhsVrfvmqy+vuQUtJfGSJw+WhxFeXTS&#10;u1AYQwvHJ05lEGgvJSUc8NF5X7fmg5g6+f5mdVMbGL0zJVnKmPa7e0/iCGXv9SurzmC/lREegqlg&#10;gwXz4fxO4PzLO9f7cBaj8C9nxe0OzWlLBa54eTEV+HxEZfO/+rXq56lvfgAAAP//AwBQSwMEFAAG&#10;AAgAAAAhAOHwMQrZAAAABwEAAA8AAABkcnMvZG93bnJldi54bWxMjsFOwzAQRO9I/IO1SFyq1iGV&#10;QglxKgTkxoVCxXUbL0lEvE5jtw18PQsXOD7NaOYV68n16khj6DwbuFokoIhrbztuDLy+VPMVqBCR&#10;LfaeycAnBViX52cF5taf+JmOm9goGeGQo4E2xiHXOtQtOQwLPxBL9u5Hh1FwbLQd8STjrtdpkmTa&#10;Ycfy0OJA9y3VH5uDMxCqLe2rr1k9S96Wjad0//D0iMZcXkx3t6AiTfGvDD/6og6lOO38gW1QvfAy&#10;E/VoILsGJXl6sxLe/bIuC/3fv/wGAAD//wMAUEsBAi0AFAAGAAgAAAAhALaDOJL+AAAA4QEAABMA&#10;AAAAAAAAAAAAAAAAAAAAAFtDb250ZW50X1R5cGVzXS54bWxQSwECLQAUAAYACAAAACEAOP0h/9YA&#10;AACUAQAACwAAAAAAAAAAAAAAAAAvAQAAX3JlbHMvLnJlbHNQSwECLQAUAAYACAAAACEAwbknXKEB&#10;AAAyAwAADgAAAAAAAAAAAAAAAAAuAgAAZHJzL2Uyb0RvYy54bWxQSwECLQAUAAYACAAAACEA4fAx&#10;CtkAAAAHAQAADwAAAAAAAAAAAAAAAAD7AwAAZHJzL2Rvd25yZXYueG1sUEsFBgAAAAAEAAQA8wAA&#10;AAEFAAAAAA==&#10;">
                      <o:lock v:ext="edit" shapetype="f"/>
                    </v:line>
                  </w:pict>
                </mc:Fallback>
              </mc:AlternateContent>
            </w:r>
          </w:p>
        </w:tc>
        <w:tc>
          <w:tcPr>
            <w:tcW w:w="5670" w:type="dxa"/>
          </w:tcPr>
          <w:p w14:paraId="0A808785" w14:textId="77777777" w:rsidR="0028657B" w:rsidRPr="00D71603" w:rsidRDefault="0028657B" w:rsidP="00470B58">
            <w:pPr>
              <w:widowControl w:val="0"/>
              <w:spacing w:after="0" w:line="240" w:lineRule="auto"/>
              <w:ind w:left="-108" w:right="-108"/>
              <w:jc w:val="center"/>
              <w:rPr>
                <w:rFonts w:eastAsia="MS Mincho"/>
                <w:b/>
                <w:sz w:val="26"/>
                <w:szCs w:val="26"/>
                <w:lang w:eastAsia="vi-VN"/>
              </w:rPr>
            </w:pPr>
            <w:r w:rsidRPr="00D71603">
              <w:rPr>
                <w:rFonts w:eastAsia="MS Mincho"/>
                <w:b/>
                <w:sz w:val="26"/>
                <w:szCs w:val="26"/>
                <w:lang w:eastAsia="vi-VN"/>
              </w:rPr>
              <w:t>CỘNG HÒA XÃ HỘI CHỦ NGHĨA VIỆT NAM</w:t>
            </w:r>
          </w:p>
          <w:p w14:paraId="7FDBB987" w14:textId="77777777" w:rsidR="0028657B" w:rsidRPr="00D71603" w:rsidRDefault="0028657B" w:rsidP="00470B58">
            <w:pPr>
              <w:widowControl w:val="0"/>
              <w:spacing w:after="0" w:line="240" w:lineRule="auto"/>
              <w:ind w:left="-108" w:right="-108"/>
              <w:jc w:val="center"/>
              <w:rPr>
                <w:rFonts w:eastAsia="MS Mincho"/>
                <w:b/>
                <w:szCs w:val="28"/>
                <w:lang w:eastAsia="vi-VN"/>
              </w:rPr>
            </w:pPr>
            <w:r w:rsidRPr="00D71603">
              <w:rPr>
                <w:rFonts w:eastAsia="MS Mincho"/>
                <w:b/>
                <w:szCs w:val="28"/>
                <w:lang w:eastAsia="vi-VN"/>
              </w:rPr>
              <w:t>Độc lập - Tự do - Hạnh phúc</w:t>
            </w:r>
          </w:p>
          <w:p w14:paraId="2B69636F" w14:textId="77777777" w:rsidR="0028657B" w:rsidRPr="00D71603" w:rsidRDefault="0028657B" w:rsidP="00470B58">
            <w:pPr>
              <w:widowControl w:val="0"/>
              <w:spacing w:after="0" w:line="240" w:lineRule="auto"/>
              <w:jc w:val="center"/>
              <w:rPr>
                <w:rFonts w:eastAsia="MS Mincho"/>
                <w:b/>
                <w:sz w:val="26"/>
                <w:szCs w:val="26"/>
                <w:lang w:eastAsia="vi-VN"/>
              </w:rPr>
            </w:pPr>
            <w:r w:rsidRPr="00D71603">
              <w:rPr>
                <w:noProof/>
                <w:lang w:val="en-US"/>
              </w:rPr>
              <mc:AlternateContent>
                <mc:Choice Requires="wps">
                  <w:drawing>
                    <wp:anchor distT="4294967295" distB="4294967295" distL="114300" distR="114300" simplePos="0" relativeHeight="251659264" behindDoc="0" locked="0" layoutInCell="1" allowOverlap="1" wp14:anchorId="0ADACFC2" wp14:editId="59B61566">
                      <wp:simplePos x="0" y="0"/>
                      <wp:positionH relativeFrom="margin">
                        <wp:posOffset>661035</wp:posOffset>
                      </wp:positionH>
                      <wp:positionV relativeFrom="paragraph">
                        <wp:posOffset>40640</wp:posOffset>
                      </wp:positionV>
                      <wp:extent cx="2124000" cy="0"/>
                      <wp:effectExtent l="0" t="0" r="2921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4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8329B9"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52.05pt,3.2pt" to="219.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EtAEAAFMDAAAOAAAAZHJzL2Uyb0RvYy54bWysk01z2yAQhu+d6X9guMeS1aSTaiznkI9e&#10;3NYzaX/AGpDFFFgGsCX/+y74I017y0QHBtjlYd930eJusobtVYgaXcfns5oz5QRK7bYd//Xz6eqW&#10;s5jASTDoVMcPKvK75ccPi9G3qsEBjVSBEcTFdvQdH1LybVVFMSgLcYZeOQr2GCwkWoZtJQOMRLem&#10;aur6czVikD6gUDHS7sMxyJeF3/dKpB99H1VipuNUWypjKOMmj9VyAe02gB+0OJUBb6jCgnZ06QX1&#10;AAnYLuj/UFaLgBH7NBNoK+x7LVTRQGrm9T9qngfwqmghc6K/2BTfDyu+79eBadnxT5w5sNSilXaK&#10;3WZnRh9bSrh365C1ick9+xWK35Fi1atgXkRPpM34DSVBYJewGDL1webDJJVNxffDxXc1JSZos5k3&#10;13VN7RHnWAXt+aAPMX1VaFmedNxQdQUM+1VMuRBozyn5HodP2pjSVuPY2PEvN81NORDRaJmDOS2G&#10;7ebeBLaH/DDKlxUT7FVawJ2TBTYokI+neQJtjnPKN+5kRtZ/9GyD8rAOGZd9oc4V8OmV5afx97pk&#10;vfwLyz8AAAD//wMAUEsDBBQABgAIAAAAIQAebxuP2gAAAAcBAAAPAAAAZHJzL2Rvd25yZXYueG1s&#10;TI7BTsMwEETvSPyDtUhcKuq0jaIqxKkQkBsXWhDXbbwkEfE6jd028PUsXOD4NKOZV2wm16sTjaHz&#10;bGAxT0AR19523Bh42VU3a1AhIlvsPZOBTwqwKS8vCsytP/MznbaxUTLCIUcDbYxDrnWoW3IY5n4g&#10;luzdjw6j4NhoO+JZxl2vl0mSaYcdy0OLA923VH9sj85AqF7pUH3N6lnytmo8LQ8PT49ozPXVdHcL&#10;KtIU/8rwoy/qUIrT3h/ZBtULJ+lCqgayFJTk6Wqdgdr/si4L/d+//AYAAP//AwBQSwECLQAUAAYA&#10;CAAAACEAtoM4kv4AAADhAQAAEwAAAAAAAAAAAAAAAAAAAAAAW0NvbnRlbnRfVHlwZXNdLnhtbFBL&#10;AQItABQABgAIAAAAIQA4/SH/1gAAAJQBAAALAAAAAAAAAAAAAAAAAC8BAABfcmVscy8ucmVsc1BL&#10;AQItABQABgAIAAAAIQBXTN+EtAEAAFMDAAAOAAAAAAAAAAAAAAAAAC4CAABkcnMvZTJvRG9jLnht&#10;bFBLAQItABQABgAIAAAAIQAebxuP2gAAAAcBAAAPAAAAAAAAAAAAAAAAAA4EAABkcnMvZG93bnJl&#10;di54bWxQSwUGAAAAAAQABADzAAAAFQUAAAAA&#10;">
                      <o:lock v:ext="edit" shapetype="f"/>
                      <w10:wrap anchorx="margin"/>
                    </v:line>
                  </w:pict>
                </mc:Fallback>
              </mc:AlternateContent>
            </w:r>
          </w:p>
        </w:tc>
      </w:tr>
      <w:tr w:rsidR="00443067" w:rsidRPr="00D71603" w14:paraId="1F826F09" w14:textId="77777777" w:rsidTr="00E866FA">
        <w:trPr>
          <w:trHeight w:val="371"/>
        </w:trPr>
        <w:tc>
          <w:tcPr>
            <w:tcW w:w="4537" w:type="dxa"/>
          </w:tcPr>
          <w:p w14:paraId="1474760A" w14:textId="5B7DEB9F" w:rsidR="0028657B" w:rsidRPr="00D71603" w:rsidRDefault="0028657B" w:rsidP="00470B58">
            <w:pPr>
              <w:pStyle w:val="Heading1"/>
              <w:keepNext w:val="0"/>
              <w:numPr>
                <w:ilvl w:val="0"/>
                <w:numId w:val="0"/>
              </w:numPr>
              <w:spacing w:before="0"/>
              <w:ind w:left="23"/>
              <w:rPr>
                <w:b w:val="0"/>
                <w:bCs/>
                <w:sz w:val="26"/>
                <w:szCs w:val="26"/>
              </w:rPr>
            </w:pPr>
            <w:r w:rsidRPr="00D71603">
              <w:rPr>
                <w:b w:val="0"/>
                <w:bCs/>
                <w:sz w:val="26"/>
                <w:szCs w:val="26"/>
                <w:lang w:eastAsia="vi-VN"/>
              </w:rPr>
              <w:t xml:space="preserve">Số:      </w:t>
            </w:r>
            <w:r w:rsidR="00BB144E" w:rsidRPr="00D71603">
              <w:rPr>
                <w:b w:val="0"/>
                <w:bCs/>
                <w:sz w:val="26"/>
                <w:szCs w:val="26"/>
                <w:lang w:val="en-US" w:eastAsia="vi-VN"/>
              </w:rPr>
              <w:t xml:space="preserve">    </w:t>
            </w:r>
            <w:r w:rsidRPr="00D71603">
              <w:rPr>
                <w:b w:val="0"/>
                <w:bCs/>
                <w:sz w:val="26"/>
                <w:szCs w:val="26"/>
                <w:lang w:eastAsia="vi-VN"/>
              </w:rPr>
              <w:t xml:space="preserve"> /</w:t>
            </w:r>
            <w:r w:rsidR="008E79D2" w:rsidRPr="00D71603">
              <w:rPr>
                <w:b w:val="0"/>
                <w:bCs/>
                <w:sz w:val="26"/>
                <w:szCs w:val="26"/>
                <w:lang w:val="en-US" w:eastAsia="vi-VN"/>
              </w:rPr>
              <w:t>TTr</w:t>
            </w:r>
            <w:r w:rsidR="008E79D2" w:rsidRPr="00D71603">
              <w:rPr>
                <w:b w:val="0"/>
                <w:bCs/>
                <w:sz w:val="26"/>
                <w:szCs w:val="26"/>
                <w:lang w:eastAsia="vi-VN"/>
              </w:rPr>
              <w:t>-SKHCN</w:t>
            </w:r>
          </w:p>
        </w:tc>
        <w:tc>
          <w:tcPr>
            <w:tcW w:w="5670" w:type="dxa"/>
          </w:tcPr>
          <w:p w14:paraId="52E11228" w14:textId="1E9E79FA" w:rsidR="0028657B" w:rsidRPr="00247E26" w:rsidRDefault="008E79D2" w:rsidP="00A1764E">
            <w:pPr>
              <w:widowControl w:val="0"/>
              <w:spacing w:after="0" w:line="240" w:lineRule="auto"/>
              <w:ind w:left="-108" w:right="-108"/>
              <w:jc w:val="center"/>
              <w:rPr>
                <w:rFonts w:eastAsia="MS Mincho"/>
                <w:bCs/>
                <w:sz w:val="26"/>
                <w:szCs w:val="26"/>
                <w:lang w:eastAsia="vi-VN"/>
              </w:rPr>
            </w:pPr>
            <w:r w:rsidRPr="00D71603">
              <w:rPr>
                <w:rFonts w:eastAsia="MS Mincho"/>
                <w:bCs/>
                <w:i/>
                <w:iCs/>
                <w:sz w:val="26"/>
                <w:szCs w:val="26"/>
                <w:lang w:eastAsia="vi-VN"/>
              </w:rPr>
              <w:t>Thành phố Hồ Chí Minh</w:t>
            </w:r>
            <w:r w:rsidR="0028657B" w:rsidRPr="00D71603">
              <w:rPr>
                <w:rFonts w:eastAsia="MS Mincho"/>
                <w:bCs/>
                <w:i/>
                <w:iCs/>
                <w:sz w:val="26"/>
                <w:szCs w:val="26"/>
                <w:lang w:eastAsia="vi-VN"/>
              </w:rPr>
              <w:t>, ngày      tháng</w:t>
            </w:r>
            <w:r w:rsidR="00A1764E" w:rsidRPr="00247E26">
              <w:rPr>
                <w:rFonts w:eastAsia="MS Mincho"/>
                <w:bCs/>
                <w:i/>
                <w:iCs/>
                <w:sz w:val="26"/>
                <w:szCs w:val="26"/>
                <w:lang w:eastAsia="vi-VN"/>
              </w:rPr>
              <w:t xml:space="preserve"> 7 </w:t>
            </w:r>
            <w:r w:rsidR="0028657B" w:rsidRPr="00D71603">
              <w:rPr>
                <w:rFonts w:eastAsia="MS Mincho"/>
                <w:bCs/>
                <w:i/>
                <w:iCs/>
                <w:sz w:val="26"/>
                <w:szCs w:val="26"/>
                <w:lang w:eastAsia="vi-VN"/>
              </w:rPr>
              <w:t>năm 202</w:t>
            </w:r>
            <w:r w:rsidR="00A1764E" w:rsidRPr="00247E26">
              <w:rPr>
                <w:rFonts w:eastAsia="MS Mincho"/>
                <w:bCs/>
                <w:i/>
                <w:iCs/>
                <w:sz w:val="26"/>
                <w:szCs w:val="26"/>
                <w:lang w:eastAsia="vi-VN"/>
              </w:rPr>
              <w:t>4</w:t>
            </w:r>
          </w:p>
        </w:tc>
      </w:tr>
    </w:tbl>
    <w:p w14:paraId="69EA7253" w14:textId="5EB1B33A" w:rsidR="0028657B" w:rsidRPr="00D71603" w:rsidRDefault="0028657B" w:rsidP="00470B58">
      <w:pPr>
        <w:widowControl w:val="0"/>
        <w:spacing w:after="0" w:line="240" w:lineRule="auto"/>
        <w:jc w:val="center"/>
        <w:outlineLvl w:val="0"/>
        <w:rPr>
          <w:b/>
        </w:rPr>
      </w:pPr>
    </w:p>
    <w:p w14:paraId="064151BA" w14:textId="26AC9CF7" w:rsidR="0028657B" w:rsidRPr="00D71603" w:rsidRDefault="005132FF" w:rsidP="005534F2">
      <w:pPr>
        <w:widowControl w:val="0"/>
        <w:spacing w:after="0" w:line="240" w:lineRule="auto"/>
        <w:jc w:val="center"/>
        <w:outlineLvl w:val="0"/>
        <w:rPr>
          <w:b/>
          <w:szCs w:val="28"/>
        </w:rPr>
      </w:pPr>
      <w:r w:rsidRPr="00D71603">
        <w:rPr>
          <w:b/>
          <w:szCs w:val="28"/>
        </w:rPr>
        <w:t>TỜ TRÌNH</w:t>
      </w:r>
    </w:p>
    <w:p w14:paraId="08FA1287" w14:textId="4E92F518" w:rsidR="00842854" w:rsidRPr="00F94DCB" w:rsidRDefault="005132FF" w:rsidP="005534F2">
      <w:pPr>
        <w:spacing w:after="0" w:line="240" w:lineRule="auto"/>
        <w:jc w:val="center"/>
        <w:rPr>
          <w:b/>
          <w:bCs/>
        </w:rPr>
      </w:pPr>
      <w:r w:rsidRPr="00D71603">
        <w:rPr>
          <w:b/>
          <w:szCs w:val="28"/>
        </w:rPr>
        <w:t>Về việc phê duyệt</w:t>
      </w:r>
      <w:r w:rsidR="00A1764E" w:rsidRPr="00247E26">
        <w:rPr>
          <w:b/>
          <w:szCs w:val="28"/>
        </w:rPr>
        <w:t xml:space="preserve"> </w:t>
      </w:r>
      <w:r w:rsidR="00842854" w:rsidRPr="00247E26">
        <w:rPr>
          <w:b/>
          <w:szCs w:val="28"/>
        </w:rPr>
        <w:t xml:space="preserve">Quyết định </w:t>
      </w:r>
      <w:r w:rsidR="00842854" w:rsidRPr="00F94DCB">
        <w:rPr>
          <w:b/>
          <w:bCs/>
        </w:rPr>
        <w:t>ban hành Kế hoạch thực hiện Chương trình hành động</w:t>
      </w:r>
      <w:r w:rsidR="00842854" w:rsidRPr="00247E26">
        <w:rPr>
          <w:b/>
          <w:bCs/>
        </w:rPr>
        <w:t xml:space="preserve"> </w:t>
      </w:r>
      <w:r w:rsidR="00842854" w:rsidRPr="00F94DCB">
        <w:rPr>
          <w:b/>
          <w:bCs/>
        </w:rPr>
        <w:t>số 49-CTrHĐ/TU ngày 26 tháng 02 năm 2024 của Thành ủy về thực hiện Nghị quyết số 45-NQ/TW ngày 24 tháng 11 năm 2023 Hội nghị lần thứ tám Ban Chấp hành Trung ương Đảng khóa XIII về tiếp tục xây dựng và phát huy vai trò của đội ngũ trí thức đáp ứng yêu cầu phát triển đất nước</w:t>
      </w:r>
      <w:r w:rsidR="00842854" w:rsidRPr="00247E26">
        <w:rPr>
          <w:b/>
          <w:bCs/>
        </w:rPr>
        <w:t xml:space="preserve"> </w:t>
      </w:r>
      <w:r w:rsidR="00842854" w:rsidRPr="00F94DCB">
        <w:rPr>
          <w:b/>
          <w:bCs/>
        </w:rPr>
        <w:t>nhanh và bền vững trong giai đoạn mới</w:t>
      </w:r>
    </w:p>
    <w:p w14:paraId="0D4999DF" w14:textId="6D42C630" w:rsidR="005534F2" w:rsidRPr="00AF6EC0" w:rsidRDefault="005534F2" w:rsidP="005534F2">
      <w:pPr>
        <w:pStyle w:val="ListParagraph"/>
        <w:widowControl w:val="0"/>
        <w:tabs>
          <w:tab w:val="left" w:pos="1134"/>
        </w:tabs>
        <w:spacing w:after="0" w:line="240" w:lineRule="auto"/>
        <w:ind w:left="709"/>
        <w:contextualSpacing w:val="0"/>
        <w:jc w:val="center"/>
        <w:rPr>
          <w:szCs w:val="28"/>
        </w:rPr>
      </w:pPr>
      <w:r w:rsidRPr="00D71603">
        <w:rPr>
          <w:b/>
          <w:noProof/>
          <w:szCs w:val="28"/>
          <w:lang w:val="en-US"/>
        </w:rPr>
        <mc:AlternateContent>
          <mc:Choice Requires="wps">
            <w:drawing>
              <wp:anchor distT="4294967295" distB="4294967295" distL="114300" distR="114300" simplePos="0" relativeHeight="251661312" behindDoc="0" locked="0" layoutInCell="1" allowOverlap="1" wp14:anchorId="2D340553" wp14:editId="3191020C">
                <wp:simplePos x="0" y="0"/>
                <wp:positionH relativeFrom="margin">
                  <wp:posOffset>1894205</wp:posOffset>
                </wp:positionH>
                <wp:positionV relativeFrom="paragraph">
                  <wp:posOffset>56845</wp:posOffset>
                </wp:positionV>
                <wp:extent cx="19716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167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FAB10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49.15pt,4.5pt" to="304.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HFxAEAANcDAAAOAAAAZHJzL2Uyb0RvYy54bWysU8Fu1DAQvSPxD5bvbJJKtBBttocWuBRY&#10;UfiAWXu8sep4LNvdZP8e27sJFSBUVVxGsWfezHvjl/X1NBh2QB802Y43q5oztIKktvuO//j+8c07&#10;zkIEK8GQxY4fMfDrzetX69G1eEE9GYmepSY2tKPreB+ja6sqiB4HCCtyaFNSkR8gpqPfV9LDmLoP&#10;prqo68tqJC+dJ4EhpNvbU5JvSn+lUMSvSgWMzHQ8cYsl+hJ3OVabNbR7D67X4kwDXsBiAG3T0KXV&#10;LURgj17/0WrQwlMgFVeChoqU0gKLhqSmqX9Tc9+Dw6IlLSe4ZU3h/7UVXw43duszdTHZe3dH4iGk&#10;pVSjC+2SzIfgtp7txs8k0zPCY6Sid1J+yOCkhE1lrcdlrThFJtJl8/6qubx6y5mYcxW0M9D5ED8h&#10;DSx/dNxomxVDC4e7EDMRaOeSfG1sjj2C/GBlebwI2py+U2lOF+qZbTZB4h2PBk/Qb6iYlplRGVFM&#10;hjfGswMke8iHJtuhdEmVGaK0MQuo/jfoXJthWIz3XOBSXSaSjQtw0Jb836bGaaaqTvWz6pPWLHtH&#10;8rj180sm9xRlZ6dnez49F/iv/3HzEwAA//8DAFBLAwQUAAYACAAAACEAi+WGAdsAAAAHAQAADwAA&#10;AGRycy9kb3ducmV2LnhtbEyPT0vDQBTE74LfYXmCN7sxQkhjNqUURLyITfW+zb5uovsn7G7S+O19&#10;erHHYYaZ39SbxRo2Y4iDdwLuVxkwdJ1Xg9MC3g9PdyWwmKRT0niHAr4xwqa5vqplpfzZ7XFuk2ZU&#10;4mIlBfQpjRXnsevRyrjyIzryTj5YmUgGzVWQZyq3hudZVnArB0cLvRxx12P31U5WgHkJ84fe6W2c&#10;nvdF+/l2yl8PsxC3N8v2EVjCJf2H4Ref0KEhpqOfnIrMCMjX5QNFBazpEvlFVtKV45/mTc0v+Zsf&#10;AAAA//8DAFBLAQItABQABgAIAAAAIQC2gziS/gAAAOEBAAATAAAAAAAAAAAAAAAAAAAAAABbQ29u&#10;dGVudF9UeXBlc10ueG1sUEsBAi0AFAAGAAgAAAAhADj9If/WAAAAlAEAAAsAAAAAAAAAAAAAAAAA&#10;LwEAAF9yZWxzLy5yZWxzUEsBAi0AFAAGAAgAAAAhANoVgcXEAQAA1wMAAA4AAAAAAAAAAAAAAAAA&#10;LgIAAGRycy9lMm9Eb2MueG1sUEsBAi0AFAAGAAgAAAAhAIvlhgHbAAAABwEAAA8AAAAAAAAAAAAA&#10;AAAAHgQAAGRycy9kb3ducmV2LnhtbFBLBQYAAAAABAAEAPMAAAAmBQAAAAA=&#10;" strokecolor="black [3200]" strokeweight=".5pt">
                <v:stroke joinstyle="miter"/>
                <o:lock v:ext="edit" shapetype="f"/>
                <w10:wrap anchorx="margin"/>
              </v:line>
            </w:pict>
          </mc:Fallback>
        </mc:AlternateContent>
      </w:r>
    </w:p>
    <w:p w14:paraId="64A37E72" w14:textId="34712EC5" w:rsidR="005132FF" w:rsidRPr="00AF6EC0" w:rsidRDefault="005132FF" w:rsidP="00AF6EC0">
      <w:pPr>
        <w:widowControl w:val="0"/>
        <w:tabs>
          <w:tab w:val="left" w:pos="1134"/>
        </w:tabs>
        <w:spacing w:before="240" w:after="240" w:line="240" w:lineRule="auto"/>
        <w:jc w:val="center"/>
        <w:rPr>
          <w:bCs/>
          <w:szCs w:val="28"/>
        </w:rPr>
      </w:pPr>
      <w:r w:rsidRPr="00AF6EC0">
        <w:rPr>
          <w:szCs w:val="28"/>
        </w:rPr>
        <w:t xml:space="preserve">Kính gửi: Ủy ban nhân dân </w:t>
      </w:r>
      <w:r w:rsidRPr="00AF6EC0">
        <w:rPr>
          <w:bCs/>
          <w:szCs w:val="28"/>
        </w:rPr>
        <w:t>Thành phố Hồ Chí Minh</w:t>
      </w:r>
    </w:p>
    <w:p w14:paraId="72A52594" w14:textId="449FA3D7" w:rsidR="00842854" w:rsidRPr="00842854" w:rsidRDefault="00842854" w:rsidP="00121242">
      <w:pPr>
        <w:spacing w:before="120" w:after="0" w:line="240" w:lineRule="auto"/>
        <w:ind w:firstLine="567"/>
        <w:jc w:val="both"/>
        <w:rPr>
          <w:i/>
          <w:iCs/>
          <w:szCs w:val="26"/>
          <w:lang w:val="it-IT"/>
        </w:rPr>
      </w:pPr>
      <w:r w:rsidRPr="00842854">
        <w:rPr>
          <w:szCs w:val="26"/>
          <w:lang w:val="it-IT"/>
        </w:rPr>
        <w:t xml:space="preserve">Thực hiện chỉ đạo của Ủy ban nhân dân Thành phố tại Công văn số 2043/UBND-KT ngày 16 tháng 4 năm 2024 về triển khai thực hiện Chương trình hành động số 49-CTrHĐ/TU ngày 26 tháng 02 năm 2024 của Thành ủy, trong đó </w:t>
      </w:r>
      <w:r w:rsidRPr="00842854">
        <w:rPr>
          <w:i/>
          <w:iCs/>
          <w:szCs w:val="26"/>
          <w:lang w:val="it-IT"/>
        </w:rPr>
        <w:t xml:space="preserve">“Giao Sở Khoa học và Công nghệ chủ trì, phối hợp với Sở Nội vụ, Sở Y tế, Sở Giáo dục và Đào tạo, Sở Văn hóa và Thể thao, Ủy ban về Người Việt Nam ở nước ngoài, Liên hiệp các Hội Khoa học và Kỹ thuật Thành phố, Liên hiệp các Hội Văn học nghệ thuật Thành phố và các đơn vị liên quan khẩn trương thực hiện ý kiến chỉ đạo của Ban cán sự đảng Ủy ban nhân dân Thành phố tại Công văn số 180-CV/BCSĐ ngày 05 tháng 3 năm 2024 nêu trên, tham mưu Ủy ban nhân dân Thành phố thực hiện Mục 3.IV, Mục 4.IV Chương trình hành động </w:t>
      </w:r>
      <w:r w:rsidRPr="00842854">
        <w:rPr>
          <w:i/>
          <w:iCs/>
          <w:color w:val="000000"/>
          <w:szCs w:val="26"/>
          <w:shd w:val="clear" w:color="auto" w:fill="FFFFFF"/>
          <w:lang w:val="it-IT"/>
        </w:rPr>
        <w:t xml:space="preserve">số 49-CTrHĐ/TU ngày 26 tháng 02 năm 2024 của Thành ủy </w:t>
      </w:r>
      <w:r w:rsidRPr="00842854">
        <w:rPr>
          <w:i/>
          <w:iCs/>
          <w:szCs w:val="26"/>
          <w:lang w:val="it-IT"/>
        </w:rPr>
        <w:t xml:space="preserve">nêu trên, trình </w:t>
      </w:r>
      <w:bookmarkStart w:id="0" w:name="_Hlk164776531"/>
      <w:r w:rsidRPr="00842854">
        <w:rPr>
          <w:i/>
          <w:iCs/>
          <w:szCs w:val="26"/>
          <w:lang w:val="it-IT"/>
        </w:rPr>
        <w:t xml:space="preserve">Ủy ban nhân dân Thành phố </w:t>
      </w:r>
      <w:bookmarkEnd w:id="0"/>
      <w:r w:rsidRPr="00842854">
        <w:rPr>
          <w:i/>
          <w:iCs/>
          <w:szCs w:val="26"/>
          <w:lang w:val="it-IT"/>
        </w:rPr>
        <w:t>để báo cáo Ban cán sự đảng Ủy ban nhân dân Thành phố trước ngày 27 tháng 4 năm 2024”.</w:t>
      </w:r>
    </w:p>
    <w:p w14:paraId="04CAB69D" w14:textId="013B650B" w:rsidR="004F119B" w:rsidRDefault="004F119B" w:rsidP="00121242">
      <w:pPr>
        <w:widowControl w:val="0"/>
        <w:tabs>
          <w:tab w:val="left" w:pos="993"/>
        </w:tabs>
        <w:spacing w:before="120" w:after="0" w:line="240" w:lineRule="auto"/>
        <w:ind w:firstLine="567"/>
        <w:jc w:val="both"/>
        <w:rPr>
          <w:szCs w:val="28"/>
        </w:rPr>
      </w:pPr>
      <w:r w:rsidRPr="004F119B">
        <w:rPr>
          <w:szCs w:val="28"/>
        </w:rPr>
        <w:t>Sở Khoa học và Công nghệ kính trình Ủy ban nhân dân Thành phố Hồ Chí Minh</w:t>
      </w:r>
      <w:r w:rsidR="00A1764E" w:rsidRPr="00247E26">
        <w:rPr>
          <w:szCs w:val="28"/>
          <w:lang w:val="it-IT"/>
        </w:rPr>
        <w:t xml:space="preserve"> </w:t>
      </w:r>
      <w:r w:rsidR="00842854" w:rsidRPr="00247E26">
        <w:rPr>
          <w:szCs w:val="28"/>
          <w:lang w:val="it-IT"/>
        </w:rPr>
        <w:t xml:space="preserve">dự thảo </w:t>
      </w:r>
      <w:r w:rsidR="005A376F" w:rsidRPr="00247E26">
        <w:rPr>
          <w:szCs w:val="28"/>
          <w:lang w:val="it-IT"/>
        </w:rPr>
        <w:t xml:space="preserve">Quyết định ban hành </w:t>
      </w:r>
      <w:r w:rsidR="00842854" w:rsidRPr="00247E26">
        <w:rPr>
          <w:szCs w:val="28"/>
          <w:lang w:val="it-IT"/>
        </w:rPr>
        <w:t xml:space="preserve">Kế hoạch thực hiện Chương trình hành động số 49-CTrHĐ/TU ngày 26 tháng 02 năm 2024 của Thành ủy về thực hiện Nghị quyết số 45-NQ/TW ngày 24 tháng 11 năm 2023 Hội nghị lần thứ tám Ban Chấp hành Trung ương Đảng khóa XIII về tiếp tục xây dựng và phát huy vai trò của đội ngũ trí thức đáp ứng yêu cầu phát triển đất nước nhanh và bền vững trong giai đoạn mới </w:t>
      </w:r>
      <w:r w:rsidR="00A1764E" w:rsidRPr="00247E26">
        <w:rPr>
          <w:szCs w:val="28"/>
          <w:lang w:val="it-IT"/>
        </w:rPr>
        <w:t xml:space="preserve">(dự thảo Kế hoạch thực hiện </w:t>
      </w:r>
      <w:r w:rsidR="00A1764E" w:rsidRPr="00A1764E">
        <w:rPr>
          <w:szCs w:val="28"/>
        </w:rPr>
        <w:t>Chương trình hành động</w:t>
      </w:r>
      <w:r w:rsidR="000B33B1" w:rsidRPr="000B33B1">
        <w:rPr>
          <w:szCs w:val="28"/>
          <w:lang w:val="it-IT"/>
        </w:rPr>
        <w:t xml:space="preserve"> </w:t>
      </w:r>
      <w:r w:rsidR="00A1764E" w:rsidRPr="00A1764E">
        <w:rPr>
          <w:szCs w:val="28"/>
        </w:rPr>
        <w:t xml:space="preserve">số </w:t>
      </w:r>
      <w:r w:rsidR="00842854" w:rsidRPr="00247E26">
        <w:rPr>
          <w:szCs w:val="28"/>
          <w:lang w:val="it-IT"/>
        </w:rPr>
        <w:t>49</w:t>
      </w:r>
      <w:r w:rsidR="00A1764E" w:rsidRPr="00A1764E">
        <w:rPr>
          <w:szCs w:val="28"/>
        </w:rPr>
        <w:t>-CTrHĐ/TU</w:t>
      </w:r>
      <w:r w:rsidR="00A1764E" w:rsidRPr="00247E26">
        <w:rPr>
          <w:szCs w:val="28"/>
          <w:lang w:val="it-IT"/>
        </w:rPr>
        <w:t>),</w:t>
      </w:r>
      <w:r w:rsidRPr="004F119B">
        <w:rPr>
          <w:szCs w:val="28"/>
        </w:rPr>
        <w:t xml:space="preserve"> với nội dung cụ thể như sau:</w:t>
      </w:r>
    </w:p>
    <w:p w14:paraId="156781E5" w14:textId="79861B55" w:rsidR="004F119B" w:rsidRPr="00247E26" w:rsidRDefault="004F119B" w:rsidP="00121242">
      <w:pPr>
        <w:widowControl w:val="0"/>
        <w:tabs>
          <w:tab w:val="left" w:pos="993"/>
        </w:tabs>
        <w:spacing w:before="120" w:after="0" w:line="240" w:lineRule="auto"/>
        <w:ind w:firstLine="567"/>
        <w:jc w:val="both"/>
        <w:rPr>
          <w:b/>
          <w:szCs w:val="28"/>
        </w:rPr>
      </w:pPr>
      <w:r w:rsidRPr="00247E26">
        <w:rPr>
          <w:b/>
          <w:szCs w:val="28"/>
        </w:rPr>
        <w:t xml:space="preserve">1. Cơ sở pháp lý </w:t>
      </w:r>
      <w:r w:rsidR="00AF6EC0" w:rsidRPr="00AF6EC0">
        <w:rPr>
          <w:b/>
          <w:szCs w:val="28"/>
        </w:rPr>
        <w:t xml:space="preserve">và sự cần thiết </w:t>
      </w:r>
      <w:r w:rsidRPr="00247E26">
        <w:rPr>
          <w:b/>
          <w:szCs w:val="28"/>
        </w:rPr>
        <w:t>của việc xây dựng Kế hoạch</w:t>
      </w:r>
    </w:p>
    <w:p w14:paraId="319978CF" w14:textId="77777777" w:rsidR="00842854" w:rsidRPr="00247E26" w:rsidRDefault="00842854" w:rsidP="00121242">
      <w:pPr>
        <w:widowControl w:val="0"/>
        <w:tabs>
          <w:tab w:val="left" w:pos="993"/>
        </w:tabs>
        <w:spacing w:before="120" w:after="0" w:line="240" w:lineRule="auto"/>
        <w:ind w:firstLine="567"/>
        <w:jc w:val="both"/>
        <w:rPr>
          <w:szCs w:val="28"/>
        </w:rPr>
      </w:pPr>
      <w:r w:rsidRPr="00247E26">
        <w:rPr>
          <w:szCs w:val="28"/>
        </w:rPr>
        <w:t>Căn cứ Nghị quyết số 45-NQ/TW ngày 24 tháng 11 năm 2023 Hội nghị lần thứ tám Ban Chấp hành Trung ương Đảng khóa XIII về tiếp tục xây dựng và phát huy vai trò của đội ngũ trí thức đáp ứng yêu cầu phát triển đất nước nhanh và bền vững trong giai đoạn mới;</w:t>
      </w:r>
    </w:p>
    <w:p w14:paraId="67BC637B" w14:textId="77777777" w:rsidR="00842854" w:rsidRPr="00247E26" w:rsidRDefault="00842854" w:rsidP="00121242">
      <w:pPr>
        <w:widowControl w:val="0"/>
        <w:tabs>
          <w:tab w:val="left" w:pos="993"/>
        </w:tabs>
        <w:spacing w:before="120" w:after="0" w:line="240" w:lineRule="auto"/>
        <w:ind w:firstLine="567"/>
        <w:jc w:val="both"/>
        <w:rPr>
          <w:szCs w:val="28"/>
        </w:rPr>
      </w:pPr>
      <w:r w:rsidRPr="00247E26">
        <w:rPr>
          <w:szCs w:val="28"/>
        </w:rPr>
        <w:t xml:space="preserve">Căn cứ Kế hoạch số 20-KH/TW ngày 28 tháng 11 năm 2023 của Bộ Chính </w:t>
      </w:r>
      <w:r w:rsidRPr="00247E26">
        <w:rPr>
          <w:szCs w:val="28"/>
        </w:rPr>
        <w:lastRenderedPageBreak/>
        <w:t>trị về thực hiện Nghị quyết số 45-NQ/TW ngày 24 tháng 11 năm 2023 Hội nghị lần thứ tám Ban Chấp hành Trung ương Đảng khóa XIII về tiếp tục xây dựng và phát huy vai trò của đội ngũ trí thức đáp ứng yêu cầu phát triển đất nước nhanh và bền vững trong giai đoạn mới;</w:t>
      </w:r>
    </w:p>
    <w:p w14:paraId="4F7DE7AE" w14:textId="41414E0F" w:rsidR="00842854" w:rsidRPr="00247E26" w:rsidRDefault="00842854" w:rsidP="00121242">
      <w:pPr>
        <w:widowControl w:val="0"/>
        <w:tabs>
          <w:tab w:val="left" w:pos="993"/>
        </w:tabs>
        <w:spacing w:before="120" w:after="0" w:line="240" w:lineRule="auto"/>
        <w:ind w:firstLine="567"/>
        <w:jc w:val="both"/>
        <w:rPr>
          <w:szCs w:val="28"/>
        </w:rPr>
      </w:pPr>
      <w:r w:rsidRPr="00247E26">
        <w:rPr>
          <w:szCs w:val="28"/>
        </w:rPr>
        <w:t>Căn cứ Chương trình hành động số 49-CTrHĐ/TU ngày 26 tháng 02 năm 2024 của Thành ủy về thực hiện Nghị quyết số 45-NQ/TW ngày 24 tháng 11 năm 2023 Hội nghị lần thứ tám Ban Chấp hành Trung ương Đảng khóa XIII về tiếp tục xây dựng và phát huy vai trò của đội ngũ trí thức đáp ứng yêu cầu phát triển đất nước nhanh và bền vững trong giai đoạn mới,</w:t>
      </w:r>
    </w:p>
    <w:p w14:paraId="1D774980" w14:textId="0C30EB50" w:rsidR="004F119B" w:rsidRPr="00247E26" w:rsidRDefault="004F119B" w:rsidP="00121242">
      <w:pPr>
        <w:widowControl w:val="0"/>
        <w:tabs>
          <w:tab w:val="left" w:pos="993"/>
        </w:tabs>
        <w:spacing w:before="120" w:after="0" w:line="240" w:lineRule="auto"/>
        <w:ind w:firstLine="567"/>
        <w:jc w:val="both"/>
        <w:rPr>
          <w:spacing w:val="-2"/>
          <w:szCs w:val="28"/>
        </w:rPr>
      </w:pPr>
      <w:r w:rsidRPr="00247E26">
        <w:rPr>
          <w:spacing w:val="-2"/>
          <w:szCs w:val="28"/>
        </w:rPr>
        <w:t xml:space="preserve">Để cụ thể hóa </w:t>
      </w:r>
      <w:r w:rsidR="00AF6EC0" w:rsidRPr="00AF6EC0">
        <w:rPr>
          <w:spacing w:val="-2"/>
          <w:szCs w:val="28"/>
        </w:rPr>
        <w:t>việc</w:t>
      </w:r>
      <w:r w:rsidRPr="00247E26">
        <w:rPr>
          <w:spacing w:val="-2"/>
          <w:szCs w:val="28"/>
        </w:rPr>
        <w:t xml:space="preserve"> tổ chức thực hiện các mục tiêu, định hướng nhiệm vụ và giải pháp có liên quan trong</w:t>
      </w:r>
      <w:r w:rsidR="00A1764E" w:rsidRPr="00910E0C">
        <w:rPr>
          <w:spacing w:val="-2"/>
          <w:szCs w:val="28"/>
        </w:rPr>
        <w:t xml:space="preserve"> Chương trình hành động số </w:t>
      </w:r>
      <w:r w:rsidR="00842854" w:rsidRPr="00247E26">
        <w:rPr>
          <w:spacing w:val="-2"/>
          <w:szCs w:val="28"/>
        </w:rPr>
        <w:t>49</w:t>
      </w:r>
      <w:r w:rsidR="00A1764E" w:rsidRPr="00910E0C">
        <w:rPr>
          <w:spacing w:val="-2"/>
          <w:szCs w:val="28"/>
        </w:rPr>
        <w:t>-CTrHĐ/TU</w:t>
      </w:r>
      <w:r w:rsidR="005F6E1A" w:rsidRPr="005F6E1A">
        <w:rPr>
          <w:spacing w:val="-2"/>
          <w:szCs w:val="28"/>
        </w:rPr>
        <w:t xml:space="preserve">, </w:t>
      </w:r>
      <w:r w:rsidR="000F048E" w:rsidRPr="00247E26">
        <w:rPr>
          <w:spacing w:val="-2"/>
          <w:szCs w:val="28"/>
        </w:rPr>
        <w:t xml:space="preserve">việc </w:t>
      </w:r>
      <w:r w:rsidR="00247E26" w:rsidRPr="00247E26">
        <w:rPr>
          <w:spacing w:val="-2"/>
          <w:szCs w:val="28"/>
        </w:rPr>
        <w:t>ban hành</w:t>
      </w:r>
      <w:r w:rsidR="000F048E" w:rsidRPr="00247E26">
        <w:rPr>
          <w:spacing w:val="-2"/>
          <w:szCs w:val="28"/>
        </w:rPr>
        <w:t xml:space="preserve"> Kế hoạch thực hiện </w:t>
      </w:r>
      <w:r w:rsidR="00A1764E" w:rsidRPr="00247E26">
        <w:rPr>
          <w:spacing w:val="-2"/>
          <w:szCs w:val="28"/>
        </w:rPr>
        <w:t xml:space="preserve">Chương trình hành động số </w:t>
      </w:r>
      <w:r w:rsidR="00842854" w:rsidRPr="00247E26">
        <w:rPr>
          <w:spacing w:val="-2"/>
          <w:szCs w:val="28"/>
        </w:rPr>
        <w:t>49</w:t>
      </w:r>
      <w:r w:rsidR="00A1764E" w:rsidRPr="00247E26">
        <w:rPr>
          <w:spacing w:val="-2"/>
          <w:szCs w:val="28"/>
        </w:rPr>
        <w:t>-CTrHĐ/TU</w:t>
      </w:r>
      <w:r w:rsidR="000F048E" w:rsidRPr="00247E26">
        <w:rPr>
          <w:spacing w:val="-2"/>
          <w:szCs w:val="28"/>
        </w:rPr>
        <w:t xml:space="preserve"> là cần thiết.</w:t>
      </w:r>
    </w:p>
    <w:p w14:paraId="3C4378C8" w14:textId="13DB634A" w:rsidR="000F048E" w:rsidRPr="00AF6EC0" w:rsidRDefault="00086CBF" w:rsidP="00121242">
      <w:pPr>
        <w:widowControl w:val="0"/>
        <w:tabs>
          <w:tab w:val="left" w:pos="993"/>
        </w:tabs>
        <w:spacing w:before="120" w:after="0" w:line="240" w:lineRule="auto"/>
        <w:ind w:firstLine="567"/>
        <w:jc w:val="both"/>
        <w:rPr>
          <w:b/>
          <w:szCs w:val="28"/>
        </w:rPr>
      </w:pPr>
      <w:r w:rsidRPr="00AF6EC0">
        <w:rPr>
          <w:b/>
          <w:szCs w:val="28"/>
        </w:rPr>
        <w:t>2. Nội dung cơ bản của Kế hoạch</w:t>
      </w:r>
    </w:p>
    <w:p w14:paraId="554F938F" w14:textId="054EEBD0" w:rsidR="00842854" w:rsidRPr="00AF6EC0" w:rsidRDefault="00AD616A" w:rsidP="00121242">
      <w:pPr>
        <w:widowControl w:val="0"/>
        <w:tabs>
          <w:tab w:val="left" w:pos="993"/>
        </w:tabs>
        <w:spacing w:before="120" w:after="0" w:line="240" w:lineRule="auto"/>
        <w:ind w:firstLine="567"/>
        <w:jc w:val="both"/>
        <w:rPr>
          <w:szCs w:val="28"/>
        </w:rPr>
      </w:pPr>
      <w:r w:rsidRPr="00AF6EC0">
        <w:rPr>
          <w:szCs w:val="28"/>
        </w:rPr>
        <w:t xml:space="preserve">Trên cơ sở bám sát nội dung </w:t>
      </w:r>
      <w:r w:rsidRPr="00AD616A">
        <w:rPr>
          <w:spacing w:val="-2"/>
          <w:szCs w:val="28"/>
        </w:rPr>
        <w:t xml:space="preserve">Chương trình hành động số </w:t>
      </w:r>
      <w:r w:rsidRPr="00AF6EC0">
        <w:rPr>
          <w:spacing w:val="-2"/>
          <w:szCs w:val="28"/>
        </w:rPr>
        <w:t>49</w:t>
      </w:r>
      <w:r w:rsidRPr="00AD616A">
        <w:rPr>
          <w:spacing w:val="-2"/>
          <w:szCs w:val="28"/>
        </w:rPr>
        <w:t>-CTrHĐ/TU</w:t>
      </w:r>
      <w:r w:rsidRPr="00AF6EC0">
        <w:rPr>
          <w:szCs w:val="28"/>
        </w:rPr>
        <w:t>, Sở Khoa học và Công nghệ tham mưu n</w:t>
      </w:r>
      <w:r w:rsidR="00117905" w:rsidRPr="00AF6EC0">
        <w:rPr>
          <w:szCs w:val="28"/>
        </w:rPr>
        <w:t xml:space="preserve">ội dung của </w:t>
      </w:r>
      <w:r w:rsidR="00196765" w:rsidRPr="00AF6EC0">
        <w:rPr>
          <w:szCs w:val="28"/>
        </w:rPr>
        <w:t xml:space="preserve">dự thảo </w:t>
      </w:r>
      <w:r w:rsidR="00117905" w:rsidRPr="00AF6EC0">
        <w:rPr>
          <w:szCs w:val="28"/>
        </w:rPr>
        <w:t xml:space="preserve">Kế hoạch </w:t>
      </w:r>
      <w:r w:rsidRPr="00AF6EC0">
        <w:rPr>
          <w:spacing w:val="-2"/>
          <w:szCs w:val="28"/>
        </w:rPr>
        <w:t>thực hiện Chương trình hành động số 49-CTrHĐ/TU</w:t>
      </w:r>
      <w:r w:rsidRPr="00AF6EC0">
        <w:rPr>
          <w:szCs w:val="28"/>
        </w:rPr>
        <w:t xml:space="preserve"> </w:t>
      </w:r>
      <w:r w:rsidR="00117905" w:rsidRPr="00AF6EC0">
        <w:rPr>
          <w:szCs w:val="28"/>
        </w:rPr>
        <w:t>gồm 0</w:t>
      </w:r>
      <w:r w:rsidR="006E4F47" w:rsidRPr="00AF6EC0">
        <w:rPr>
          <w:szCs w:val="28"/>
        </w:rPr>
        <w:t>4</w:t>
      </w:r>
      <w:r w:rsidR="00117905" w:rsidRPr="00AF6EC0">
        <w:rPr>
          <w:szCs w:val="28"/>
        </w:rPr>
        <w:t xml:space="preserve"> phần, cụ thể như sau: </w:t>
      </w:r>
    </w:p>
    <w:p w14:paraId="2BA8C183" w14:textId="3704AD98" w:rsidR="00773A25" w:rsidRPr="00AF6EC0" w:rsidRDefault="00773A25" w:rsidP="00121242">
      <w:pPr>
        <w:widowControl w:val="0"/>
        <w:tabs>
          <w:tab w:val="left" w:pos="993"/>
        </w:tabs>
        <w:spacing w:before="120" w:after="0" w:line="240" w:lineRule="auto"/>
        <w:ind w:firstLine="567"/>
        <w:jc w:val="both"/>
        <w:rPr>
          <w:szCs w:val="28"/>
        </w:rPr>
      </w:pPr>
      <w:r w:rsidRPr="00AF6EC0">
        <w:rPr>
          <w:szCs w:val="28"/>
        </w:rPr>
        <w:t>a)</w:t>
      </w:r>
      <w:r w:rsidR="00117905" w:rsidRPr="00AF6EC0">
        <w:rPr>
          <w:szCs w:val="28"/>
        </w:rPr>
        <w:t xml:space="preserve"> Mục tiêu</w:t>
      </w:r>
      <w:r w:rsidRPr="00AF6EC0">
        <w:rPr>
          <w:szCs w:val="28"/>
        </w:rPr>
        <w:t>:</w:t>
      </w:r>
      <w:r w:rsidR="00420C5F" w:rsidRPr="00AF6EC0">
        <w:rPr>
          <w:szCs w:val="28"/>
        </w:rPr>
        <w:t xml:space="preserve"> </w:t>
      </w:r>
      <w:r w:rsidR="00420C5F" w:rsidRPr="00AF6EC0">
        <w:rPr>
          <w:i/>
          <w:szCs w:val="28"/>
        </w:rPr>
        <w:t xml:space="preserve">(i) </w:t>
      </w:r>
      <w:r w:rsidRPr="00420C5F">
        <w:rPr>
          <w:i/>
          <w:szCs w:val="28"/>
        </w:rPr>
        <w:t>Mục tiêu tổng quát</w:t>
      </w:r>
      <w:r w:rsidRPr="00AF6EC0">
        <w:rPr>
          <w:i/>
          <w:szCs w:val="28"/>
        </w:rPr>
        <w:t>;</w:t>
      </w:r>
      <w:r w:rsidR="00420C5F" w:rsidRPr="00AF6EC0">
        <w:rPr>
          <w:i/>
          <w:szCs w:val="28"/>
        </w:rPr>
        <w:t xml:space="preserve"> (ii) </w:t>
      </w:r>
      <w:r w:rsidRPr="00420C5F">
        <w:rPr>
          <w:i/>
          <w:szCs w:val="28"/>
        </w:rPr>
        <w:t>Mục tiêu cụ thể đến năm 2030</w:t>
      </w:r>
      <w:r w:rsidRPr="00AF6EC0">
        <w:rPr>
          <w:i/>
          <w:szCs w:val="28"/>
        </w:rPr>
        <w:t>;</w:t>
      </w:r>
      <w:r w:rsidR="00420C5F" w:rsidRPr="00AF6EC0">
        <w:rPr>
          <w:i/>
          <w:szCs w:val="28"/>
        </w:rPr>
        <w:t xml:space="preserve"> (iii) </w:t>
      </w:r>
      <w:r w:rsidRPr="00420C5F">
        <w:rPr>
          <w:bCs/>
          <w:i/>
          <w:szCs w:val="28"/>
          <w:lang w:eastAsia="de-DE"/>
        </w:rPr>
        <w:t>Tầm nhìn đến năm 2045</w:t>
      </w:r>
      <w:r w:rsidRPr="00AF6EC0">
        <w:rPr>
          <w:bCs/>
          <w:i/>
          <w:szCs w:val="28"/>
          <w:lang w:eastAsia="de-DE"/>
        </w:rPr>
        <w:t>.</w:t>
      </w:r>
    </w:p>
    <w:p w14:paraId="256C231B" w14:textId="56911604" w:rsidR="00AD616A" w:rsidRPr="00AF6EC0" w:rsidRDefault="00773A25" w:rsidP="00420C5F">
      <w:pPr>
        <w:widowControl w:val="0"/>
        <w:tabs>
          <w:tab w:val="left" w:pos="993"/>
        </w:tabs>
        <w:spacing w:before="120" w:after="0" w:line="240" w:lineRule="auto"/>
        <w:ind w:firstLine="567"/>
        <w:jc w:val="both"/>
        <w:rPr>
          <w:bCs/>
          <w:i/>
          <w:szCs w:val="28"/>
          <w:lang w:eastAsia="de-DE"/>
        </w:rPr>
      </w:pPr>
      <w:r w:rsidRPr="00AF6EC0">
        <w:rPr>
          <w:szCs w:val="28"/>
        </w:rPr>
        <w:t>b)</w:t>
      </w:r>
      <w:r w:rsidR="00117905" w:rsidRPr="00AF6EC0">
        <w:rPr>
          <w:szCs w:val="28"/>
        </w:rPr>
        <w:t xml:space="preserve"> Nhiệm vụ, giải pháp</w:t>
      </w:r>
      <w:r w:rsidR="00842854" w:rsidRPr="00AF6EC0">
        <w:rPr>
          <w:szCs w:val="28"/>
        </w:rPr>
        <w:t xml:space="preserve"> chủ yếu</w:t>
      </w:r>
      <w:r w:rsidR="00AD616A" w:rsidRPr="00AF6EC0">
        <w:rPr>
          <w:szCs w:val="28"/>
        </w:rPr>
        <w:t>:</w:t>
      </w:r>
      <w:r w:rsidR="00420C5F" w:rsidRPr="00AF6EC0">
        <w:rPr>
          <w:szCs w:val="28"/>
        </w:rPr>
        <w:t xml:space="preserve"> </w:t>
      </w:r>
      <w:r w:rsidR="00420C5F" w:rsidRPr="00AF6EC0">
        <w:rPr>
          <w:i/>
          <w:szCs w:val="28"/>
        </w:rPr>
        <w:t xml:space="preserve">(i) </w:t>
      </w:r>
      <w:r w:rsidR="00AD616A" w:rsidRPr="00AF6EC0">
        <w:rPr>
          <w:i/>
          <w:szCs w:val="28"/>
        </w:rPr>
        <w:t>Tiếp tục nâng cao nhận thức về vị trí, vai trò, tầm quan trọng của đội ngũ trí thức;</w:t>
      </w:r>
      <w:r w:rsidR="00420C5F" w:rsidRPr="00AF6EC0">
        <w:rPr>
          <w:i/>
          <w:szCs w:val="28"/>
        </w:rPr>
        <w:t xml:space="preserve"> (ii) </w:t>
      </w:r>
      <w:r w:rsidR="00AD616A" w:rsidRPr="00420C5F">
        <w:rPr>
          <w:bCs/>
          <w:i/>
          <w:szCs w:val="28"/>
        </w:rPr>
        <w:t>Đổi mới công tác đào tạo, bồi dưỡng, sử dụng, đãi ngộ trí thức, trọng dụng nhân tài</w:t>
      </w:r>
      <w:r w:rsidR="00AD616A" w:rsidRPr="00AF6EC0">
        <w:rPr>
          <w:bCs/>
          <w:i/>
          <w:szCs w:val="28"/>
        </w:rPr>
        <w:t>;</w:t>
      </w:r>
      <w:r w:rsidR="00420C5F" w:rsidRPr="00AF6EC0">
        <w:rPr>
          <w:bCs/>
          <w:i/>
          <w:szCs w:val="28"/>
        </w:rPr>
        <w:t xml:space="preserve"> (iii) </w:t>
      </w:r>
      <w:r w:rsidR="00AD616A" w:rsidRPr="00420C5F">
        <w:rPr>
          <w:bCs/>
          <w:i/>
          <w:szCs w:val="28"/>
          <w:lang w:eastAsia="de-DE"/>
        </w:rPr>
        <w:t>Tăng cường quản lý Nhà nước, hoàn thiện cơ chế, chính sách đối với đội ngũ trí thức</w:t>
      </w:r>
      <w:r w:rsidR="00AD616A" w:rsidRPr="00AF6EC0">
        <w:rPr>
          <w:bCs/>
          <w:i/>
          <w:szCs w:val="28"/>
          <w:lang w:eastAsia="de-DE"/>
        </w:rPr>
        <w:t>;</w:t>
      </w:r>
      <w:r w:rsidR="00420C5F" w:rsidRPr="00AF6EC0">
        <w:rPr>
          <w:bCs/>
          <w:i/>
          <w:szCs w:val="28"/>
          <w:lang w:eastAsia="de-DE"/>
        </w:rPr>
        <w:t xml:space="preserve"> (iv) </w:t>
      </w:r>
      <w:r w:rsidR="00AD616A" w:rsidRPr="00420C5F">
        <w:rPr>
          <w:bCs/>
          <w:i/>
          <w:iCs/>
          <w:szCs w:val="28"/>
        </w:rPr>
        <w:t>Tăng cường nguồn lực xây dựng đội ngũ trí thức chủ động, tích cực hội nhập quốc tế</w:t>
      </w:r>
      <w:r w:rsidR="00AD616A" w:rsidRPr="00AF6EC0">
        <w:rPr>
          <w:bCs/>
          <w:i/>
          <w:iCs/>
          <w:szCs w:val="28"/>
        </w:rPr>
        <w:t>;</w:t>
      </w:r>
      <w:r w:rsidR="00420C5F" w:rsidRPr="00AF6EC0">
        <w:rPr>
          <w:bCs/>
          <w:i/>
          <w:iCs/>
          <w:szCs w:val="28"/>
        </w:rPr>
        <w:t xml:space="preserve"> (v) </w:t>
      </w:r>
      <w:r w:rsidR="00AD616A" w:rsidRPr="00420C5F">
        <w:rPr>
          <w:bCs/>
          <w:i/>
          <w:szCs w:val="28"/>
        </w:rPr>
        <w:t>Phát huy vai trò, trách nhiệm của đội ngũ trí thức; đổi mới nội dung, phương thức hoạt động các hội trí thức</w:t>
      </w:r>
      <w:r w:rsidR="00420C5F" w:rsidRPr="00AF6EC0">
        <w:rPr>
          <w:bCs/>
          <w:i/>
          <w:szCs w:val="28"/>
        </w:rPr>
        <w:t>.</w:t>
      </w:r>
    </w:p>
    <w:p w14:paraId="61FD7D8B" w14:textId="5A5588AE" w:rsidR="006E4F47" w:rsidRPr="00AF6EC0" w:rsidRDefault="00773A25" w:rsidP="00121242">
      <w:pPr>
        <w:widowControl w:val="0"/>
        <w:tabs>
          <w:tab w:val="left" w:pos="993"/>
        </w:tabs>
        <w:spacing w:before="120" w:after="0" w:line="240" w:lineRule="auto"/>
        <w:ind w:firstLine="567"/>
        <w:jc w:val="both"/>
        <w:rPr>
          <w:szCs w:val="28"/>
        </w:rPr>
      </w:pPr>
      <w:r w:rsidRPr="00AF6EC0">
        <w:rPr>
          <w:szCs w:val="28"/>
        </w:rPr>
        <w:t>c)</w:t>
      </w:r>
      <w:r w:rsidR="00842854" w:rsidRPr="00AF6EC0">
        <w:rPr>
          <w:szCs w:val="28"/>
        </w:rPr>
        <w:t xml:space="preserve"> </w:t>
      </w:r>
      <w:r w:rsidR="006E4F47" w:rsidRPr="00AF6EC0">
        <w:rPr>
          <w:szCs w:val="28"/>
        </w:rPr>
        <w:t>Kinh phí thực hiện</w:t>
      </w:r>
    </w:p>
    <w:p w14:paraId="5ADA87FF" w14:textId="4543D1B7" w:rsidR="00842854" w:rsidRPr="00AF6EC0" w:rsidRDefault="006E4F47" w:rsidP="00121242">
      <w:pPr>
        <w:widowControl w:val="0"/>
        <w:tabs>
          <w:tab w:val="left" w:pos="993"/>
        </w:tabs>
        <w:spacing w:before="120" w:after="0" w:line="240" w:lineRule="auto"/>
        <w:ind w:firstLine="567"/>
        <w:jc w:val="both"/>
        <w:rPr>
          <w:szCs w:val="28"/>
        </w:rPr>
      </w:pPr>
      <w:r w:rsidRPr="00AF6EC0">
        <w:rPr>
          <w:szCs w:val="28"/>
        </w:rPr>
        <w:t xml:space="preserve">d) </w:t>
      </w:r>
      <w:r w:rsidR="00A1764E" w:rsidRPr="00AF6EC0">
        <w:rPr>
          <w:szCs w:val="28"/>
        </w:rPr>
        <w:t>Tổ chức thực hiện</w:t>
      </w:r>
    </w:p>
    <w:p w14:paraId="4F06B617" w14:textId="05E70213" w:rsidR="00086CBF" w:rsidRPr="00AF6EC0" w:rsidRDefault="00086CBF" w:rsidP="00121242">
      <w:pPr>
        <w:widowControl w:val="0"/>
        <w:tabs>
          <w:tab w:val="left" w:pos="993"/>
        </w:tabs>
        <w:spacing w:before="120" w:after="0" w:line="240" w:lineRule="auto"/>
        <w:ind w:firstLine="567"/>
        <w:jc w:val="both"/>
        <w:rPr>
          <w:b/>
          <w:szCs w:val="28"/>
        </w:rPr>
      </w:pPr>
      <w:r w:rsidRPr="00AF6EC0">
        <w:rPr>
          <w:b/>
          <w:szCs w:val="28"/>
        </w:rPr>
        <w:t>3. Quá trình xây dựng dự thảo Kế hoạch</w:t>
      </w:r>
      <w:r w:rsidR="00BE0CCA" w:rsidRPr="00AF6EC0">
        <w:rPr>
          <w:b/>
          <w:szCs w:val="28"/>
        </w:rPr>
        <w:t xml:space="preserve"> thực hiện</w:t>
      </w:r>
    </w:p>
    <w:p w14:paraId="2E0CB4BA" w14:textId="407C32B2" w:rsidR="00B471D5" w:rsidRPr="00CA5E2A" w:rsidRDefault="00BE0CCA" w:rsidP="00121242">
      <w:pPr>
        <w:widowControl w:val="0"/>
        <w:tabs>
          <w:tab w:val="left" w:pos="993"/>
        </w:tabs>
        <w:spacing w:before="120" w:after="0" w:line="240" w:lineRule="auto"/>
        <w:ind w:firstLine="567"/>
        <w:jc w:val="both"/>
        <w:rPr>
          <w:spacing w:val="-4"/>
          <w:szCs w:val="28"/>
        </w:rPr>
      </w:pPr>
      <w:r w:rsidRPr="00CA5E2A">
        <w:rPr>
          <w:spacing w:val="-4"/>
          <w:szCs w:val="28"/>
        </w:rPr>
        <w:t xml:space="preserve">Sở Khoa học và Công nghệ </w:t>
      </w:r>
      <w:r w:rsidR="00497BBD" w:rsidRPr="00CA5E2A">
        <w:rPr>
          <w:spacing w:val="-4"/>
          <w:szCs w:val="28"/>
        </w:rPr>
        <w:t xml:space="preserve">phối hợp với các đơn vị liên quan xây dựng </w:t>
      </w:r>
      <w:r w:rsidR="000D75E0" w:rsidRPr="00CA5E2A">
        <w:rPr>
          <w:spacing w:val="-4"/>
          <w:szCs w:val="28"/>
        </w:rPr>
        <w:t>d</w:t>
      </w:r>
      <w:r w:rsidR="00497BBD" w:rsidRPr="00CA5E2A">
        <w:rPr>
          <w:spacing w:val="-4"/>
          <w:szCs w:val="28"/>
        </w:rPr>
        <w:t xml:space="preserve">ự thảo Kế hoạch </w:t>
      </w:r>
      <w:r w:rsidR="00A938B9" w:rsidRPr="00CA5E2A">
        <w:rPr>
          <w:spacing w:val="-4"/>
          <w:szCs w:val="28"/>
        </w:rPr>
        <w:t>t</w:t>
      </w:r>
      <w:r w:rsidR="00497BBD" w:rsidRPr="00CA5E2A">
        <w:rPr>
          <w:spacing w:val="-4"/>
          <w:szCs w:val="28"/>
        </w:rPr>
        <w:t xml:space="preserve">hực hiện </w:t>
      </w:r>
      <w:r w:rsidR="00A1764E" w:rsidRPr="00CA5E2A">
        <w:rPr>
          <w:spacing w:val="-4"/>
          <w:szCs w:val="28"/>
        </w:rPr>
        <w:t xml:space="preserve">Chương trình hành động số </w:t>
      </w:r>
      <w:r w:rsidR="00842854" w:rsidRPr="00CA5E2A">
        <w:rPr>
          <w:spacing w:val="-4"/>
          <w:szCs w:val="28"/>
        </w:rPr>
        <w:t>49</w:t>
      </w:r>
      <w:r w:rsidR="00A1764E" w:rsidRPr="00CA5E2A">
        <w:rPr>
          <w:spacing w:val="-4"/>
          <w:szCs w:val="28"/>
        </w:rPr>
        <w:t>-CTrHĐ/TU</w:t>
      </w:r>
      <w:r w:rsidR="00497BBD" w:rsidRPr="00CA5E2A">
        <w:rPr>
          <w:spacing w:val="-4"/>
          <w:szCs w:val="28"/>
        </w:rPr>
        <w:t>,</w:t>
      </w:r>
      <w:r w:rsidR="00B471D5" w:rsidRPr="00CA5E2A">
        <w:rPr>
          <w:spacing w:val="-4"/>
          <w:szCs w:val="28"/>
        </w:rPr>
        <w:t xml:space="preserve"> </w:t>
      </w:r>
      <w:r w:rsidR="00CA5E2A" w:rsidRPr="00CA5E2A">
        <w:rPr>
          <w:spacing w:val="-4"/>
          <w:szCs w:val="28"/>
        </w:rPr>
        <w:t xml:space="preserve">cụ thể </w:t>
      </w:r>
      <w:r w:rsidR="00B471D5" w:rsidRPr="00CA5E2A">
        <w:rPr>
          <w:spacing w:val="-4"/>
          <w:szCs w:val="28"/>
        </w:rPr>
        <w:t>như sau:</w:t>
      </w:r>
    </w:p>
    <w:p w14:paraId="6E0D1626" w14:textId="3BA43677" w:rsidR="0011626E" w:rsidRPr="00FD68CE" w:rsidRDefault="006C1672" w:rsidP="006C1672">
      <w:pPr>
        <w:widowControl w:val="0"/>
        <w:tabs>
          <w:tab w:val="left" w:pos="993"/>
        </w:tabs>
        <w:spacing w:before="120" w:after="0" w:line="240" w:lineRule="auto"/>
        <w:ind w:firstLine="567"/>
        <w:jc w:val="both"/>
        <w:rPr>
          <w:i/>
          <w:iCs/>
          <w:spacing w:val="-2"/>
          <w:szCs w:val="28"/>
        </w:rPr>
      </w:pPr>
      <w:r w:rsidRPr="006C1672">
        <w:rPr>
          <w:spacing w:val="-2"/>
          <w:szCs w:val="28"/>
        </w:rPr>
        <w:t xml:space="preserve">- Trên cơ sở </w:t>
      </w:r>
      <w:r w:rsidRPr="00AF6EC0">
        <w:rPr>
          <w:szCs w:val="28"/>
        </w:rPr>
        <w:t>Chương trình hành động số 49-CTrHĐ/TU</w:t>
      </w:r>
      <w:r w:rsidRPr="006C1672">
        <w:rPr>
          <w:szCs w:val="28"/>
        </w:rPr>
        <w:t xml:space="preserve">, </w:t>
      </w:r>
      <w:r w:rsidRPr="00FD68CE">
        <w:rPr>
          <w:spacing w:val="-2"/>
          <w:szCs w:val="28"/>
        </w:rPr>
        <w:t>Sở Khoa học và Công nghệ</w:t>
      </w:r>
      <w:r w:rsidRPr="006C1672">
        <w:rPr>
          <w:spacing w:val="-2"/>
          <w:szCs w:val="28"/>
        </w:rPr>
        <w:t xml:space="preserve"> xây dựng </w:t>
      </w:r>
      <w:r w:rsidR="00A1764E" w:rsidRPr="00FD68CE">
        <w:rPr>
          <w:spacing w:val="-2"/>
          <w:szCs w:val="28"/>
        </w:rPr>
        <w:t xml:space="preserve">dự thảo Kế hoạch thực hiện Chương trình hành động số </w:t>
      </w:r>
      <w:r w:rsidR="00842854" w:rsidRPr="00FD68CE">
        <w:rPr>
          <w:spacing w:val="-2"/>
          <w:szCs w:val="28"/>
        </w:rPr>
        <w:t>49</w:t>
      </w:r>
      <w:r w:rsidR="00A1764E" w:rsidRPr="00FD68CE">
        <w:rPr>
          <w:spacing w:val="-2"/>
          <w:szCs w:val="28"/>
        </w:rPr>
        <w:t>-CTrHĐ/TU</w:t>
      </w:r>
      <w:r w:rsidR="00B471D5" w:rsidRPr="00FD68CE">
        <w:rPr>
          <w:spacing w:val="-2"/>
          <w:szCs w:val="28"/>
        </w:rPr>
        <w:t xml:space="preserve">, </w:t>
      </w:r>
      <w:r w:rsidR="00522E93" w:rsidRPr="00FD68CE">
        <w:rPr>
          <w:spacing w:val="-2"/>
          <w:szCs w:val="28"/>
        </w:rPr>
        <w:t xml:space="preserve">ngày </w:t>
      </w:r>
      <w:r w:rsidR="00842854" w:rsidRPr="00FD68CE">
        <w:rPr>
          <w:spacing w:val="-2"/>
          <w:szCs w:val="28"/>
        </w:rPr>
        <w:t>05</w:t>
      </w:r>
      <w:r w:rsidR="00522E93" w:rsidRPr="00FD68CE">
        <w:rPr>
          <w:spacing w:val="-2"/>
          <w:szCs w:val="28"/>
        </w:rPr>
        <w:t xml:space="preserve"> tháng </w:t>
      </w:r>
      <w:r w:rsidR="00C4465F" w:rsidRPr="00FD68CE">
        <w:rPr>
          <w:spacing w:val="-2"/>
          <w:szCs w:val="28"/>
        </w:rPr>
        <w:t>6</w:t>
      </w:r>
      <w:r w:rsidR="00522E93" w:rsidRPr="00FD68CE">
        <w:rPr>
          <w:spacing w:val="-2"/>
          <w:szCs w:val="28"/>
        </w:rPr>
        <w:t xml:space="preserve"> năm 202</w:t>
      </w:r>
      <w:r w:rsidR="00C4465F" w:rsidRPr="00FD68CE">
        <w:rPr>
          <w:spacing w:val="-2"/>
          <w:szCs w:val="28"/>
        </w:rPr>
        <w:t>4</w:t>
      </w:r>
      <w:r w:rsidR="00522E93" w:rsidRPr="00FD68CE">
        <w:rPr>
          <w:spacing w:val="-2"/>
          <w:szCs w:val="28"/>
        </w:rPr>
        <w:t xml:space="preserve">, </w:t>
      </w:r>
      <w:r w:rsidR="00BE0CCA" w:rsidRPr="00FD68CE">
        <w:rPr>
          <w:spacing w:val="-2"/>
          <w:szCs w:val="28"/>
        </w:rPr>
        <w:t xml:space="preserve">Sở Khoa học và Công nghệ </w:t>
      </w:r>
      <w:r w:rsidR="004155C4" w:rsidRPr="00FD68CE">
        <w:rPr>
          <w:spacing w:val="-2"/>
          <w:szCs w:val="28"/>
        </w:rPr>
        <w:t xml:space="preserve">đã </w:t>
      </w:r>
      <w:r w:rsidR="0011626E" w:rsidRPr="00FD68CE">
        <w:rPr>
          <w:spacing w:val="-2"/>
          <w:szCs w:val="28"/>
        </w:rPr>
        <w:t xml:space="preserve">có Công văn số </w:t>
      </w:r>
      <w:r w:rsidR="00842854" w:rsidRPr="00FD68CE">
        <w:rPr>
          <w:spacing w:val="-2"/>
          <w:szCs w:val="28"/>
        </w:rPr>
        <w:t xml:space="preserve">1995/SKHCN-QLKH </w:t>
      </w:r>
      <w:r w:rsidR="0011626E" w:rsidRPr="00FD68CE">
        <w:rPr>
          <w:spacing w:val="-2"/>
          <w:szCs w:val="28"/>
        </w:rPr>
        <w:t xml:space="preserve">về </w:t>
      </w:r>
      <w:r w:rsidR="00C4465F" w:rsidRPr="00FD68CE">
        <w:rPr>
          <w:spacing w:val="-2"/>
          <w:szCs w:val="28"/>
        </w:rPr>
        <w:t xml:space="preserve">góp ý dự thảo Kế hoạch thực hiện Chương trình hành động số </w:t>
      </w:r>
      <w:r w:rsidR="00842854" w:rsidRPr="00FD68CE">
        <w:rPr>
          <w:spacing w:val="-2"/>
          <w:szCs w:val="28"/>
        </w:rPr>
        <w:t>49</w:t>
      </w:r>
      <w:r w:rsidR="00C4465F" w:rsidRPr="00FD68CE">
        <w:rPr>
          <w:spacing w:val="-2"/>
          <w:szCs w:val="28"/>
        </w:rPr>
        <w:t>-CTrHĐ/TU của Thành ủy Thành phố</w:t>
      </w:r>
      <w:r w:rsidR="0011626E" w:rsidRPr="00FD68CE">
        <w:rPr>
          <w:spacing w:val="-2"/>
          <w:szCs w:val="28"/>
        </w:rPr>
        <w:t xml:space="preserve"> gửi</w:t>
      </w:r>
      <w:r w:rsidR="00497BBD" w:rsidRPr="00FD68CE">
        <w:rPr>
          <w:spacing w:val="-2"/>
          <w:szCs w:val="28"/>
        </w:rPr>
        <w:t xml:space="preserve"> các Sở, Ban, Ngành trên địa bàn Thành phố; Ủy ban nhân dân </w:t>
      </w:r>
      <w:r w:rsidRPr="006C1672">
        <w:rPr>
          <w:spacing w:val="-2"/>
          <w:szCs w:val="28"/>
        </w:rPr>
        <w:t>t</w:t>
      </w:r>
      <w:r w:rsidR="00497BBD" w:rsidRPr="00FD68CE">
        <w:rPr>
          <w:spacing w:val="-2"/>
          <w:szCs w:val="28"/>
        </w:rPr>
        <w:t xml:space="preserve">hành phố Thủ Đức, các </w:t>
      </w:r>
      <w:r w:rsidRPr="006C1672">
        <w:rPr>
          <w:spacing w:val="-2"/>
          <w:szCs w:val="28"/>
        </w:rPr>
        <w:t>q</w:t>
      </w:r>
      <w:r w:rsidR="00497BBD" w:rsidRPr="00FD68CE">
        <w:rPr>
          <w:spacing w:val="-2"/>
          <w:szCs w:val="28"/>
        </w:rPr>
        <w:t>uận</w:t>
      </w:r>
      <w:r w:rsidRPr="006C1672">
        <w:rPr>
          <w:spacing w:val="-2"/>
          <w:szCs w:val="28"/>
        </w:rPr>
        <w:t xml:space="preserve"> -</w:t>
      </w:r>
      <w:r w:rsidR="00497BBD" w:rsidRPr="00FD68CE">
        <w:rPr>
          <w:spacing w:val="-2"/>
          <w:szCs w:val="28"/>
        </w:rPr>
        <w:t xml:space="preserve"> </w:t>
      </w:r>
      <w:r w:rsidRPr="006C1672">
        <w:rPr>
          <w:spacing w:val="-2"/>
          <w:szCs w:val="28"/>
        </w:rPr>
        <w:t>h</w:t>
      </w:r>
      <w:r w:rsidR="00497BBD" w:rsidRPr="00FD68CE">
        <w:rPr>
          <w:spacing w:val="-2"/>
          <w:szCs w:val="28"/>
        </w:rPr>
        <w:t>uyện</w:t>
      </w:r>
      <w:r w:rsidR="007C5757" w:rsidRPr="00FD68CE">
        <w:rPr>
          <w:i/>
          <w:iCs/>
          <w:spacing w:val="-2"/>
          <w:szCs w:val="28"/>
        </w:rPr>
        <w:t>.</w:t>
      </w:r>
    </w:p>
    <w:p w14:paraId="5A725C9E" w14:textId="12BE92CF" w:rsidR="00497BBD" w:rsidRPr="00247E26" w:rsidRDefault="00FD68CE" w:rsidP="00121242">
      <w:pPr>
        <w:widowControl w:val="0"/>
        <w:tabs>
          <w:tab w:val="left" w:pos="993"/>
        </w:tabs>
        <w:spacing w:before="120" w:after="0" w:line="240" w:lineRule="auto"/>
        <w:ind w:firstLine="567"/>
        <w:jc w:val="both"/>
        <w:rPr>
          <w:szCs w:val="28"/>
        </w:rPr>
      </w:pPr>
      <w:r w:rsidRPr="00FD68CE">
        <w:rPr>
          <w:szCs w:val="28"/>
        </w:rPr>
        <w:t xml:space="preserve">- </w:t>
      </w:r>
      <w:r w:rsidR="00BE0CCA" w:rsidRPr="00247E26">
        <w:rPr>
          <w:szCs w:val="28"/>
        </w:rPr>
        <w:t xml:space="preserve">Sở Khoa học và Công nghệ </w:t>
      </w:r>
      <w:r w:rsidR="00497BBD" w:rsidRPr="00247E26">
        <w:rPr>
          <w:szCs w:val="28"/>
        </w:rPr>
        <w:t xml:space="preserve">đã nhận được </w:t>
      </w:r>
      <w:r w:rsidR="00497BBD" w:rsidRPr="00247E26">
        <w:rPr>
          <w:b/>
          <w:szCs w:val="28"/>
        </w:rPr>
        <w:t>3</w:t>
      </w:r>
      <w:r w:rsidRPr="00FD68CE">
        <w:rPr>
          <w:b/>
          <w:szCs w:val="28"/>
        </w:rPr>
        <w:t>3</w:t>
      </w:r>
      <w:r w:rsidR="00497BBD" w:rsidRPr="00247E26">
        <w:rPr>
          <w:szCs w:val="28"/>
        </w:rPr>
        <w:t xml:space="preserve"> </w:t>
      </w:r>
      <w:r w:rsidR="00A938B9" w:rsidRPr="00247E26">
        <w:rPr>
          <w:szCs w:val="28"/>
        </w:rPr>
        <w:t xml:space="preserve">ý kiến </w:t>
      </w:r>
      <w:r w:rsidR="00497BBD" w:rsidRPr="00247E26">
        <w:rPr>
          <w:szCs w:val="28"/>
        </w:rPr>
        <w:t>phản hồi</w:t>
      </w:r>
      <w:r w:rsidR="00A938B9" w:rsidRPr="00247E26">
        <w:rPr>
          <w:szCs w:val="28"/>
        </w:rPr>
        <w:t xml:space="preserve"> của các đơn vị</w:t>
      </w:r>
      <w:r w:rsidR="00497BBD" w:rsidRPr="00247E26">
        <w:rPr>
          <w:szCs w:val="28"/>
        </w:rPr>
        <w:t xml:space="preserve"> về việc góp ý đối với dự thảo</w:t>
      </w:r>
      <w:r w:rsidR="000D75E0" w:rsidRPr="00247E26">
        <w:rPr>
          <w:szCs w:val="28"/>
        </w:rPr>
        <w:t xml:space="preserve"> Kế hoạch của các </w:t>
      </w:r>
      <w:r w:rsidR="00745479" w:rsidRPr="00FD68CE">
        <w:rPr>
          <w:spacing w:val="-2"/>
          <w:szCs w:val="28"/>
        </w:rPr>
        <w:t xml:space="preserve">Sở, Ban, Ngành trên địa bàn Thành phố; Ủy ban nhân dân </w:t>
      </w:r>
      <w:r w:rsidR="00745479" w:rsidRPr="006C1672">
        <w:rPr>
          <w:spacing w:val="-2"/>
          <w:szCs w:val="28"/>
        </w:rPr>
        <w:t>t</w:t>
      </w:r>
      <w:r w:rsidR="00745479" w:rsidRPr="00FD68CE">
        <w:rPr>
          <w:spacing w:val="-2"/>
          <w:szCs w:val="28"/>
        </w:rPr>
        <w:t xml:space="preserve">hành phố Thủ Đức, các </w:t>
      </w:r>
      <w:r w:rsidR="00745479" w:rsidRPr="006C1672">
        <w:rPr>
          <w:spacing w:val="-2"/>
          <w:szCs w:val="28"/>
        </w:rPr>
        <w:t>q</w:t>
      </w:r>
      <w:r w:rsidR="00745479" w:rsidRPr="00FD68CE">
        <w:rPr>
          <w:spacing w:val="-2"/>
          <w:szCs w:val="28"/>
        </w:rPr>
        <w:t>uận</w:t>
      </w:r>
      <w:r w:rsidR="00745479" w:rsidRPr="006C1672">
        <w:rPr>
          <w:spacing w:val="-2"/>
          <w:szCs w:val="28"/>
        </w:rPr>
        <w:t xml:space="preserve"> -</w:t>
      </w:r>
      <w:r w:rsidR="00745479" w:rsidRPr="00FD68CE">
        <w:rPr>
          <w:spacing w:val="-2"/>
          <w:szCs w:val="28"/>
        </w:rPr>
        <w:t xml:space="preserve"> </w:t>
      </w:r>
      <w:r w:rsidR="00745479" w:rsidRPr="006C1672">
        <w:rPr>
          <w:spacing w:val="-2"/>
          <w:szCs w:val="28"/>
        </w:rPr>
        <w:t>h</w:t>
      </w:r>
      <w:r w:rsidR="00745479" w:rsidRPr="00FD68CE">
        <w:rPr>
          <w:spacing w:val="-2"/>
          <w:szCs w:val="28"/>
        </w:rPr>
        <w:t>uyện</w:t>
      </w:r>
      <w:r w:rsidR="000D75E0" w:rsidRPr="00247E26">
        <w:rPr>
          <w:szCs w:val="28"/>
        </w:rPr>
        <w:t>.</w:t>
      </w:r>
      <w:r w:rsidR="00497BBD" w:rsidRPr="00247E26">
        <w:rPr>
          <w:szCs w:val="28"/>
        </w:rPr>
        <w:t xml:space="preserve"> </w:t>
      </w:r>
      <w:r w:rsidR="000D75E0" w:rsidRPr="00247E26">
        <w:rPr>
          <w:szCs w:val="28"/>
        </w:rPr>
        <w:t>T</w:t>
      </w:r>
      <w:r w:rsidR="00497BBD" w:rsidRPr="00247E26">
        <w:rPr>
          <w:szCs w:val="28"/>
        </w:rPr>
        <w:t xml:space="preserve">rong đó, </w:t>
      </w:r>
      <w:r w:rsidR="000D75E0" w:rsidRPr="00247E26">
        <w:rPr>
          <w:b/>
          <w:szCs w:val="28"/>
        </w:rPr>
        <w:t>2</w:t>
      </w:r>
      <w:r w:rsidR="00C4465F" w:rsidRPr="00247E26">
        <w:rPr>
          <w:b/>
          <w:szCs w:val="28"/>
        </w:rPr>
        <w:t>3</w:t>
      </w:r>
      <w:r w:rsidR="000D75E0" w:rsidRPr="00247E26">
        <w:rPr>
          <w:szCs w:val="28"/>
        </w:rPr>
        <w:t xml:space="preserve"> </w:t>
      </w:r>
      <w:r w:rsidR="00A938B9" w:rsidRPr="00247E26">
        <w:rPr>
          <w:szCs w:val="28"/>
        </w:rPr>
        <w:t>đơn vị</w:t>
      </w:r>
      <w:r w:rsidR="000D75E0" w:rsidRPr="00247E26">
        <w:rPr>
          <w:szCs w:val="28"/>
        </w:rPr>
        <w:t xml:space="preserve"> thống nhất và </w:t>
      </w:r>
      <w:r w:rsidRPr="00FD68CE">
        <w:rPr>
          <w:b/>
          <w:szCs w:val="28"/>
        </w:rPr>
        <w:t>10</w:t>
      </w:r>
      <w:r w:rsidR="000D75E0" w:rsidRPr="00247E26">
        <w:rPr>
          <w:b/>
          <w:szCs w:val="28"/>
        </w:rPr>
        <w:t xml:space="preserve"> </w:t>
      </w:r>
      <w:r w:rsidR="00A938B9" w:rsidRPr="00247E26">
        <w:rPr>
          <w:szCs w:val="28"/>
        </w:rPr>
        <w:t>đơn vị</w:t>
      </w:r>
      <w:r w:rsidR="000D75E0" w:rsidRPr="00247E26">
        <w:rPr>
          <w:szCs w:val="28"/>
        </w:rPr>
        <w:t xml:space="preserve"> có các góp ý liên quan đến nội dung dự thảo.</w:t>
      </w:r>
    </w:p>
    <w:p w14:paraId="7CAC0DE1" w14:textId="441FA1CB" w:rsidR="000D75E0" w:rsidRPr="00D76876" w:rsidRDefault="00FD68CE" w:rsidP="00121242">
      <w:pPr>
        <w:widowControl w:val="0"/>
        <w:tabs>
          <w:tab w:val="left" w:pos="993"/>
        </w:tabs>
        <w:spacing w:before="120" w:after="0" w:line="240" w:lineRule="auto"/>
        <w:ind w:firstLine="567"/>
        <w:jc w:val="both"/>
        <w:rPr>
          <w:szCs w:val="28"/>
        </w:rPr>
      </w:pPr>
      <w:r w:rsidRPr="00FD68CE">
        <w:rPr>
          <w:szCs w:val="28"/>
        </w:rPr>
        <w:lastRenderedPageBreak/>
        <w:t xml:space="preserve">- </w:t>
      </w:r>
      <w:r w:rsidR="00C4465F" w:rsidRPr="00247E26">
        <w:rPr>
          <w:szCs w:val="28"/>
        </w:rPr>
        <w:t xml:space="preserve">Đồng thời, để dự thảo Kế hoạch thực hiện Chương trình hành động số </w:t>
      </w:r>
      <w:r w:rsidR="00842854" w:rsidRPr="00247E26">
        <w:rPr>
          <w:szCs w:val="28"/>
        </w:rPr>
        <w:t>49</w:t>
      </w:r>
      <w:r w:rsidR="00C4465F" w:rsidRPr="00247E26">
        <w:rPr>
          <w:szCs w:val="28"/>
        </w:rPr>
        <w:t>-CTrHĐ/TU được hoàn thiện</w:t>
      </w:r>
      <w:r w:rsidR="00745479" w:rsidRPr="00745479">
        <w:rPr>
          <w:szCs w:val="28"/>
        </w:rPr>
        <w:t>, khả th</w:t>
      </w:r>
      <w:r w:rsidR="00745479" w:rsidRPr="006348F0">
        <w:rPr>
          <w:szCs w:val="28"/>
        </w:rPr>
        <w:t>i</w:t>
      </w:r>
      <w:r w:rsidR="00BE0CCA" w:rsidRPr="00247E26">
        <w:rPr>
          <w:szCs w:val="28"/>
        </w:rPr>
        <w:t>, n</w:t>
      </w:r>
      <w:r w:rsidR="00C4465F" w:rsidRPr="00247E26">
        <w:rPr>
          <w:szCs w:val="28"/>
        </w:rPr>
        <w:t xml:space="preserve">gày 12 tháng 7 năm 2024, </w:t>
      </w:r>
      <w:r w:rsidR="00D541EC" w:rsidRPr="00247E26">
        <w:rPr>
          <w:szCs w:val="28"/>
        </w:rPr>
        <w:t>Sở Khoa học và Công nghệ</w:t>
      </w:r>
      <w:r w:rsidR="00C4465F" w:rsidRPr="00247E26">
        <w:rPr>
          <w:szCs w:val="28"/>
        </w:rPr>
        <w:t xml:space="preserve"> tổ chức </w:t>
      </w:r>
      <w:r w:rsidR="00842854" w:rsidRPr="00247E26">
        <w:rPr>
          <w:szCs w:val="28"/>
        </w:rPr>
        <w:t xml:space="preserve">Hội </w:t>
      </w:r>
      <w:r w:rsidR="00C4465F" w:rsidRPr="00247E26">
        <w:rPr>
          <w:szCs w:val="28"/>
        </w:rPr>
        <w:t xml:space="preserve">thảo khoa học </w:t>
      </w:r>
      <w:r w:rsidR="00C4465F" w:rsidRPr="00247E26">
        <w:rPr>
          <w:i/>
          <w:szCs w:val="28"/>
        </w:rPr>
        <w:t>“Phát huy vai trò của đội ngũ trí thức đáp ứng yêu cầu phát triển đất nước nhanh và bền vững trong giai đoạn mới”</w:t>
      </w:r>
      <w:r w:rsidR="00C4465F" w:rsidRPr="00247E26">
        <w:rPr>
          <w:szCs w:val="28"/>
        </w:rPr>
        <w:t xml:space="preserve"> và </w:t>
      </w:r>
      <w:r w:rsidR="00C4465F" w:rsidRPr="00247E26">
        <w:rPr>
          <w:i/>
          <w:szCs w:val="28"/>
        </w:rPr>
        <w:t>“Phát triển khoa học và công nghệ phục vụ sự nghiệp công nghiệp hóa, hiện đại hóa trong điều kiện kinh tế thị trường định hướng xã hội chủ nghĩa và hội nhập quốc tế”</w:t>
      </w:r>
      <w:r w:rsidR="00D76876" w:rsidRPr="00D76876">
        <w:rPr>
          <w:szCs w:val="28"/>
        </w:rPr>
        <w:t xml:space="preserve">, </w:t>
      </w:r>
      <w:r w:rsidR="000D75E0" w:rsidRPr="00247E26">
        <w:rPr>
          <w:szCs w:val="28"/>
        </w:rPr>
        <w:t xml:space="preserve">Hội </w:t>
      </w:r>
      <w:r w:rsidR="00C4465F" w:rsidRPr="00247E26">
        <w:rPr>
          <w:szCs w:val="28"/>
        </w:rPr>
        <w:t>thảo</w:t>
      </w:r>
      <w:r w:rsidR="000D75E0" w:rsidRPr="00247E26">
        <w:rPr>
          <w:szCs w:val="28"/>
        </w:rPr>
        <w:t xml:space="preserve"> có </w:t>
      </w:r>
      <w:r w:rsidR="00D76876" w:rsidRPr="00D76876">
        <w:rPr>
          <w:szCs w:val="28"/>
        </w:rPr>
        <w:t xml:space="preserve">sự tham dự của </w:t>
      </w:r>
      <w:r w:rsidR="000D75E0" w:rsidRPr="00247E26">
        <w:rPr>
          <w:szCs w:val="28"/>
        </w:rPr>
        <w:t xml:space="preserve">đại diện các Sở, </w:t>
      </w:r>
      <w:r w:rsidR="00D76876" w:rsidRPr="00247E26">
        <w:rPr>
          <w:szCs w:val="28"/>
        </w:rPr>
        <w:t>Ban</w:t>
      </w:r>
      <w:r w:rsidR="00D76876" w:rsidRPr="00D76876">
        <w:rPr>
          <w:szCs w:val="28"/>
        </w:rPr>
        <w:t>,</w:t>
      </w:r>
      <w:r w:rsidR="00D76876" w:rsidRPr="00247E26">
        <w:rPr>
          <w:szCs w:val="28"/>
        </w:rPr>
        <w:t xml:space="preserve"> Ngành </w:t>
      </w:r>
      <w:r w:rsidR="00C4465F" w:rsidRPr="00247E26">
        <w:rPr>
          <w:szCs w:val="28"/>
        </w:rPr>
        <w:t xml:space="preserve">và hơn </w:t>
      </w:r>
      <w:r w:rsidR="002210EE" w:rsidRPr="002210EE">
        <w:rPr>
          <w:szCs w:val="28"/>
        </w:rPr>
        <w:t>7</w:t>
      </w:r>
      <w:r w:rsidR="00C4465F" w:rsidRPr="00247E26">
        <w:rPr>
          <w:szCs w:val="28"/>
        </w:rPr>
        <w:t xml:space="preserve">0 </w:t>
      </w:r>
      <w:r w:rsidR="000D75E0" w:rsidRPr="00247E26">
        <w:rPr>
          <w:szCs w:val="28"/>
        </w:rPr>
        <w:t xml:space="preserve">chuyên gia, nhà khoa học </w:t>
      </w:r>
      <w:r w:rsidR="008C6A20" w:rsidRPr="008C6A20">
        <w:rPr>
          <w:szCs w:val="28"/>
        </w:rPr>
        <w:t xml:space="preserve">đến từ các </w:t>
      </w:r>
      <w:r w:rsidR="000D75E0" w:rsidRPr="00247E26">
        <w:rPr>
          <w:szCs w:val="28"/>
        </w:rPr>
        <w:t>Trường, Viện nghiên cứu</w:t>
      </w:r>
      <w:r w:rsidR="008C6A20" w:rsidRPr="008C6A20">
        <w:rPr>
          <w:szCs w:val="28"/>
        </w:rPr>
        <w:t xml:space="preserve">, tổ chức khoa học và công nghệ </w:t>
      </w:r>
      <w:r w:rsidR="008C6A20" w:rsidRPr="00247E26">
        <w:rPr>
          <w:szCs w:val="28"/>
        </w:rPr>
        <w:t>trên địa bàn Thành phố</w:t>
      </w:r>
      <w:r w:rsidR="008C6A20" w:rsidRPr="008C6A20">
        <w:rPr>
          <w:szCs w:val="28"/>
        </w:rPr>
        <w:t xml:space="preserve"> </w:t>
      </w:r>
      <w:r w:rsidR="00BF01AC" w:rsidRPr="00247E26">
        <w:rPr>
          <w:i/>
          <w:szCs w:val="28"/>
        </w:rPr>
        <w:t>(đính kèm biên bản Hội thảo)</w:t>
      </w:r>
      <w:r w:rsidR="00C4465F" w:rsidRPr="00247E26">
        <w:rPr>
          <w:szCs w:val="28"/>
        </w:rPr>
        <w:t>.</w:t>
      </w:r>
    </w:p>
    <w:p w14:paraId="2EA9673B" w14:textId="77777777" w:rsidR="007C23B4" w:rsidRPr="00AF6EC0" w:rsidRDefault="00FD68CE" w:rsidP="007C23B4">
      <w:pPr>
        <w:widowControl w:val="0"/>
        <w:tabs>
          <w:tab w:val="left" w:pos="993"/>
        </w:tabs>
        <w:spacing w:before="120" w:after="0" w:line="240" w:lineRule="auto"/>
        <w:ind w:firstLine="567"/>
        <w:jc w:val="both"/>
        <w:rPr>
          <w:i/>
          <w:szCs w:val="28"/>
        </w:rPr>
      </w:pPr>
      <w:r w:rsidRPr="00FD68CE">
        <w:rPr>
          <w:szCs w:val="28"/>
        </w:rPr>
        <w:t xml:space="preserve">- </w:t>
      </w:r>
      <w:r w:rsidR="002852BC" w:rsidRPr="00247E26">
        <w:rPr>
          <w:szCs w:val="28"/>
        </w:rPr>
        <w:t xml:space="preserve">Trên cơ sở ý kiến góp ý của các </w:t>
      </w:r>
      <w:r w:rsidR="002210EE" w:rsidRPr="00247E26">
        <w:rPr>
          <w:szCs w:val="28"/>
        </w:rPr>
        <w:t xml:space="preserve">chuyên gia, nhà khoa học </w:t>
      </w:r>
      <w:r w:rsidR="002E0A3D" w:rsidRPr="00247E26">
        <w:rPr>
          <w:szCs w:val="28"/>
        </w:rPr>
        <w:t>t</w:t>
      </w:r>
      <w:r w:rsidR="002852BC" w:rsidRPr="00247E26">
        <w:rPr>
          <w:szCs w:val="28"/>
        </w:rPr>
        <w:t xml:space="preserve">ham dự Hội </w:t>
      </w:r>
      <w:r w:rsidR="002210EE" w:rsidRPr="0027062D">
        <w:rPr>
          <w:szCs w:val="28"/>
        </w:rPr>
        <w:t xml:space="preserve">thảo khoa học </w:t>
      </w:r>
      <w:r w:rsidR="006348F0" w:rsidRPr="006348F0">
        <w:rPr>
          <w:szCs w:val="28"/>
        </w:rPr>
        <w:t xml:space="preserve">và các ý kiến góp ý </w:t>
      </w:r>
      <w:r w:rsidR="00EC23E2" w:rsidRPr="0027062D">
        <w:rPr>
          <w:szCs w:val="28"/>
        </w:rPr>
        <w:t xml:space="preserve">của các Sở, Ban, Ngành, Ủy ban nhân dân thành phố Thủ Đức và các quận – huyện </w:t>
      </w:r>
      <w:r w:rsidR="006348F0" w:rsidRPr="006348F0">
        <w:rPr>
          <w:szCs w:val="28"/>
        </w:rPr>
        <w:t xml:space="preserve">theo </w:t>
      </w:r>
      <w:r w:rsidR="006348F0" w:rsidRPr="00FD68CE">
        <w:rPr>
          <w:spacing w:val="-2"/>
          <w:szCs w:val="28"/>
        </w:rPr>
        <w:t>Công văn số 1995/SKHCN-QLKH</w:t>
      </w:r>
      <w:r w:rsidR="006348F0" w:rsidRPr="006348F0">
        <w:rPr>
          <w:spacing w:val="-2"/>
          <w:szCs w:val="28"/>
        </w:rPr>
        <w:t xml:space="preserve">, </w:t>
      </w:r>
      <w:r w:rsidR="0099352D" w:rsidRPr="00247E26">
        <w:rPr>
          <w:szCs w:val="28"/>
        </w:rPr>
        <w:t xml:space="preserve">Sở Khoa học và Công nghệ </w:t>
      </w:r>
      <w:r w:rsidR="002852BC" w:rsidRPr="00247E26">
        <w:rPr>
          <w:szCs w:val="28"/>
        </w:rPr>
        <w:t>đã hoàn thiện nội dung dự thảo Kế hoạch</w:t>
      </w:r>
      <w:r w:rsidR="007C23B4" w:rsidRPr="0027062D">
        <w:rPr>
          <w:szCs w:val="28"/>
        </w:rPr>
        <w:t xml:space="preserve"> </w:t>
      </w:r>
      <w:r w:rsidR="007C23B4" w:rsidRPr="00AF6EC0">
        <w:rPr>
          <w:i/>
          <w:szCs w:val="28"/>
        </w:rPr>
        <w:t>(đính kèm dự thảo Quyết định ban hành và dự thảo Kế hoạch thực hiện Chương trình hành động số 49-CTrHĐ/TU).</w:t>
      </w:r>
    </w:p>
    <w:p w14:paraId="5D592077" w14:textId="2FF1AC7D" w:rsidR="00F072D5" w:rsidRPr="00121242" w:rsidRDefault="00F072D5" w:rsidP="00121242">
      <w:pPr>
        <w:widowControl w:val="0"/>
        <w:autoSpaceDE w:val="0"/>
        <w:autoSpaceDN w:val="0"/>
        <w:spacing w:before="120" w:after="0" w:line="240" w:lineRule="auto"/>
        <w:ind w:firstLine="567"/>
        <w:jc w:val="both"/>
        <w:rPr>
          <w:spacing w:val="-2"/>
          <w:szCs w:val="28"/>
        </w:rPr>
      </w:pPr>
      <w:r w:rsidRPr="00121242">
        <w:rPr>
          <w:spacing w:val="-2"/>
          <w:szCs w:val="28"/>
          <w:shd w:val="clear" w:color="auto" w:fill="FFFFFF"/>
        </w:rPr>
        <w:t xml:space="preserve">Sở Khoa học và Công nghệ kính trình </w:t>
      </w:r>
      <w:r w:rsidRPr="00121242">
        <w:rPr>
          <w:spacing w:val="-2"/>
          <w:szCs w:val="28"/>
        </w:rPr>
        <w:t>Ủy ban nhân dân Thành phố xem xét,</w:t>
      </w:r>
      <w:r w:rsidR="0052725C" w:rsidRPr="00121242">
        <w:rPr>
          <w:spacing w:val="-2"/>
        </w:rPr>
        <w:t xml:space="preserve"> </w:t>
      </w:r>
      <w:r w:rsidR="0099352D" w:rsidRPr="00247E26">
        <w:rPr>
          <w:spacing w:val="-2"/>
        </w:rPr>
        <w:t xml:space="preserve">phê duyệt </w:t>
      </w:r>
      <w:r w:rsidR="0052725C" w:rsidRPr="00121242">
        <w:rPr>
          <w:spacing w:val="-2"/>
          <w:szCs w:val="28"/>
        </w:rPr>
        <w:t>Quyết định ban hành Kế hoạch thực hiện Chương trình hành động số 49-CTrHĐ/TU ngày 26 tháng 02 năm 2024 của Thành ủy về thực hiện Nghị quyết số 45-NQ/TW ngày 24 tháng 11 năm 2023 Hội nghị lần thứ tám Ban Chấp hành Trung ương Đảng khóa XIII về tiếp tục xây dựng và phát huy vai trò của đội ngũ trí thức đáp ứng yêu cầu phát triển đất nước nhanh và bền vững trong giai đoạn mới</w:t>
      </w:r>
      <w:r w:rsidR="0052725C" w:rsidRPr="00247E26">
        <w:rPr>
          <w:spacing w:val="-2"/>
          <w:szCs w:val="28"/>
        </w:rPr>
        <w:t>./.</w:t>
      </w:r>
    </w:p>
    <w:p w14:paraId="0ABB7890" w14:textId="77777777" w:rsidR="0052725C" w:rsidRPr="00D71603" w:rsidRDefault="0052725C" w:rsidP="00470B58">
      <w:pPr>
        <w:widowControl w:val="0"/>
        <w:autoSpaceDE w:val="0"/>
        <w:autoSpaceDN w:val="0"/>
        <w:spacing w:before="120" w:after="120" w:line="240" w:lineRule="auto"/>
        <w:ind w:firstLine="567"/>
        <w:jc w:val="both"/>
        <w:rPr>
          <w:szCs w:val="28"/>
          <w:shd w:val="clear" w:color="auto" w:fill="FFFFFF"/>
        </w:rPr>
      </w:pPr>
    </w:p>
    <w:tbl>
      <w:tblPr>
        <w:tblW w:w="5079" w:type="pct"/>
        <w:tblLook w:val="01E0" w:firstRow="1" w:lastRow="1" w:firstColumn="1" w:lastColumn="1" w:noHBand="0" w:noVBand="0"/>
      </w:tblPr>
      <w:tblGrid>
        <w:gridCol w:w="4679"/>
        <w:gridCol w:w="4535"/>
      </w:tblGrid>
      <w:tr w:rsidR="00443067" w:rsidRPr="00D71603" w14:paraId="5040B83A" w14:textId="77777777" w:rsidTr="00277274">
        <w:tc>
          <w:tcPr>
            <w:tcW w:w="2539" w:type="pct"/>
          </w:tcPr>
          <w:p w14:paraId="016CA5BD" w14:textId="77777777" w:rsidR="0092583D" w:rsidRPr="00D71603" w:rsidRDefault="0028657B" w:rsidP="00470B58">
            <w:pPr>
              <w:widowControl w:val="0"/>
              <w:spacing w:after="0" w:line="240" w:lineRule="auto"/>
              <w:jc w:val="both"/>
              <w:rPr>
                <w:rFonts w:eastAsia="MS Mincho"/>
                <w:b/>
                <w:bCs/>
                <w:sz w:val="24"/>
                <w:szCs w:val="24"/>
              </w:rPr>
            </w:pPr>
            <w:r w:rsidRPr="00D71603">
              <w:rPr>
                <w:rFonts w:eastAsia="MS Mincho"/>
                <w:b/>
                <w:bCs/>
                <w:i/>
                <w:sz w:val="24"/>
                <w:szCs w:val="24"/>
              </w:rPr>
              <w:t>Nơi nhận</w:t>
            </w:r>
            <w:r w:rsidRPr="00D71603">
              <w:rPr>
                <w:rFonts w:eastAsia="MS Mincho"/>
                <w:b/>
                <w:bCs/>
                <w:sz w:val="24"/>
                <w:szCs w:val="24"/>
              </w:rPr>
              <w:t>:</w:t>
            </w:r>
          </w:p>
          <w:p w14:paraId="28BB63BD" w14:textId="02AF6045" w:rsidR="0092583D" w:rsidRPr="00D71603" w:rsidRDefault="0092583D" w:rsidP="00470B58">
            <w:pPr>
              <w:widowControl w:val="0"/>
              <w:spacing w:after="0" w:line="240" w:lineRule="auto"/>
              <w:jc w:val="both"/>
              <w:rPr>
                <w:rFonts w:eastAsia="MS Mincho"/>
                <w:sz w:val="22"/>
              </w:rPr>
            </w:pPr>
            <w:r w:rsidRPr="00D71603">
              <w:rPr>
                <w:rFonts w:eastAsia="MS Mincho"/>
                <w:sz w:val="22"/>
              </w:rPr>
              <w:t>- Như trên;</w:t>
            </w:r>
          </w:p>
          <w:p w14:paraId="1D0CE812" w14:textId="436732E3" w:rsidR="00843E8A" w:rsidRPr="00AF6EC0" w:rsidRDefault="00843E8A" w:rsidP="00470B58">
            <w:pPr>
              <w:widowControl w:val="0"/>
              <w:spacing w:after="0" w:line="240" w:lineRule="auto"/>
              <w:jc w:val="both"/>
              <w:rPr>
                <w:rFonts w:eastAsia="MS Mincho"/>
                <w:sz w:val="22"/>
              </w:rPr>
            </w:pPr>
            <w:r w:rsidRPr="00D71603">
              <w:rPr>
                <w:rFonts w:eastAsia="MS Mincho"/>
                <w:sz w:val="22"/>
              </w:rPr>
              <w:t xml:space="preserve">- </w:t>
            </w:r>
            <w:r w:rsidR="00470B58" w:rsidRPr="00247E26">
              <w:rPr>
                <w:rFonts w:eastAsia="MS Mincho"/>
                <w:sz w:val="22"/>
              </w:rPr>
              <w:t>Giám đốc Sở</w:t>
            </w:r>
            <w:r w:rsidRPr="00D71603">
              <w:rPr>
                <w:rFonts w:eastAsia="MS Mincho"/>
                <w:sz w:val="22"/>
              </w:rPr>
              <w:t xml:space="preserve"> (để b/c);</w:t>
            </w:r>
          </w:p>
          <w:p w14:paraId="7FC133F7" w14:textId="1B4B794E" w:rsidR="00ED159B" w:rsidRPr="002210EE" w:rsidRDefault="00ED159B" w:rsidP="00470B58">
            <w:pPr>
              <w:widowControl w:val="0"/>
              <w:spacing w:after="0" w:line="240" w:lineRule="auto"/>
              <w:jc w:val="both"/>
              <w:rPr>
                <w:rFonts w:eastAsia="MS Mincho"/>
                <w:sz w:val="22"/>
              </w:rPr>
            </w:pPr>
            <w:r w:rsidRPr="00AF6EC0">
              <w:rPr>
                <w:rFonts w:eastAsia="MS Mincho"/>
                <w:sz w:val="22"/>
              </w:rPr>
              <w:t xml:space="preserve">- Sở Nội vụ (để </w:t>
            </w:r>
            <w:r w:rsidR="00204F3B" w:rsidRPr="00204F3B">
              <w:rPr>
                <w:rFonts w:eastAsia="MS Mincho"/>
                <w:sz w:val="22"/>
              </w:rPr>
              <w:t>phối h</w:t>
            </w:r>
            <w:r w:rsidR="00204F3B">
              <w:rPr>
                <w:rFonts w:eastAsia="MS Mincho"/>
                <w:sz w:val="22"/>
              </w:rPr>
              <w:t>ợp</w:t>
            </w:r>
            <w:r w:rsidR="00204F3B" w:rsidRPr="00204F3B">
              <w:rPr>
                <w:rFonts w:eastAsia="MS Mincho"/>
                <w:sz w:val="22"/>
              </w:rPr>
              <w:t>);</w:t>
            </w:r>
          </w:p>
          <w:p w14:paraId="66BAC0C0" w14:textId="75FFF311" w:rsidR="00B16AC2" w:rsidRDefault="00B16AC2" w:rsidP="00470B58">
            <w:pPr>
              <w:widowControl w:val="0"/>
              <w:spacing w:after="0" w:line="240" w:lineRule="auto"/>
              <w:jc w:val="both"/>
              <w:rPr>
                <w:rFonts w:eastAsia="MS Mincho"/>
                <w:sz w:val="22"/>
                <w:lang w:val="en-US"/>
              </w:rPr>
            </w:pPr>
            <w:r>
              <w:rPr>
                <w:rFonts w:eastAsia="MS Mincho"/>
                <w:sz w:val="22"/>
                <w:lang w:val="en-US"/>
              </w:rPr>
              <w:t>- Sở, Ban, Ngành (để biết);</w:t>
            </w:r>
          </w:p>
          <w:p w14:paraId="28D49754" w14:textId="7186D764" w:rsidR="00B16AC2" w:rsidRDefault="00B16AC2" w:rsidP="00470B58">
            <w:pPr>
              <w:widowControl w:val="0"/>
              <w:spacing w:after="0" w:line="240" w:lineRule="auto"/>
              <w:jc w:val="both"/>
              <w:rPr>
                <w:rFonts w:eastAsia="MS Mincho"/>
                <w:sz w:val="22"/>
                <w:lang w:val="en-US"/>
              </w:rPr>
            </w:pPr>
            <w:r>
              <w:rPr>
                <w:rFonts w:eastAsia="MS Mincho"/>
                <w:sz w:val="22"/>
                <w:lang w:val="en-US"/>
              </w:rPr>
              <w:t>- UBND thành phố Thủ Đức;</w:t>
            </w:r>
          </w:p>
          <w:p w14:paraId="30681AF5" w14:textId="1DB34935" w:rsidR="00B16AC2" w:rsidRPr="00B16AC2" w:rsidRDefault="00B16AC2" w:rsidP="00470B58">
            <w:pPr>
              <w:widowControl w:val="0"/>
              <w:spacing w:after="0" w:line="240" w:lineRule="auto"/>
              <w:jc w:val="both"/>
              <w:rPr>
                <w:rFonts w:eastAsia="MS Mincho"/>
                <w:sz w:val="22"/>
                <w:lang w:val="en-US"/>
              </w:rPr>
            </w:pPr>
            <w:r>
              <w:rPr>
                <w:rFonts w:eastAsia="MS Mincho"/>
                <w:sz w:val="22"/>
                <w:lang w:val="en-US"/>
              </w:rPr>
              <w:t xml:space="preserve">UBND các quận </w:t>
            </w:r>
            <w:r w:rsidR="001E2B40">
              <w:rPr>
                <w:rFonts w:eastAsia="MS Mincho"/>
                <w:sz w:val="22"/>
                <w:lang w:val="en-US"/>
              </w:rPr>
              <w:t>-</w:t>
            </w:r>
            <w:r>
              <w:rPr>
                <w:rFonts w:eastAsia="MS Mincho"/>
                <w:sz w:val="22"/>
                <w:lang w:val="en-US"/>
              </w:rPr>
              <w:t xml:space="preserve"> huyện (để biết);</w:t>
            </w:r>
          </w:p>
          <w:p w14:paraId="2EFEC08F" w14:textId="0BAAD269" w:rsidR="002E0A3D" w:rsidRDefault="0028657B" w:rsidP="00470B58">
            <w:pPr>
              <w:widowControl w:val="0"/>
              <w:spacing w:after="0" w:line="240" w:lineRule="auto"/>
              <w:jc w:val="both"/>
              <w:rPr>
                <w:bCs/>
                <w:sz w:val="22"/>
              </w:rPr>
            </w:pPr>
            <w:r w:rsidRPr="00D71603">
              <w:rPr>
                <w:bCs/>
                <w:sz w:val="22"/>
                <w:lang w:val="nl-NL"/>
              </w:rPr>
              <w:t xml:space="preserve">- Lưu: </w:t>
            </w:r>
            <w:r w:rsidR="0092583D" w:rsidRPr="00D71603">
              <w:rPr>
                <w:bCs/>
                <w:sz w:val="22"/>
                <w:lang w:val="nl-NL"/>
              </w:rPr>
              <w:t>VT</w:t>
            </w:r>
            <w:r w:rsidR="0092583D" w:rsidRPr="00D71603">
              <w:rPr>
                <w:bCs/>
                <w:sz w:val="22"/>
              </w:rPr>
              <w:t xml:space="preserve">, QLKH.1b, </w:t>
            </w:r>
            <w:r w:rsidR="0052725C" w:rsidRPr="00247E26">
              <w:rPr>
                <w:bCs/>
                <w:sz w:val="22"/>
              </w:rPr>
              <w:t>NT</w:t>
            </w:r>
            <w:r w:rsidR="0092583D" w:rsidRPr="00D71603">
              <w:rPr>
                <w:bCs/>
                <w:sz w:val="22"/>
              </w:rPr>
              <w:t xml:space="preserve"> (4).</w:t>
            </w:r>
          </w:p>
          <w:p w14:paraId="17FCC5ED" w14:textId="77777777" w:rsidR="002E0A3D" w:rsidRPr="00247E26" w:rsidRDefault="002E0A3D" w:rsidP="00277274">
            <w:pPr>
              <w:widowControl w:val="0"/>
              <w:spacing w:after="0" w:line="240" w:lineRule="auto"/>
              <w:jc w:val="both"/>
              <w:rPr>
                <w:b/>
                <w:i/>
                <w:sz w:val="24"/>
                <w:szCs w:val="24"/>
              </w:rPr>
            </w:pPr>
            <w:r w:rsidRPr="00247E26">
              <w:rPr>
                <w:b/>
                <w:i/>
                <w:sz w:val="24"/>
                <w:szCs w:val="24"/>
              </w:rPr>
              <w:t>Đính kèm:</w:t>
            </w:r>
          </w:p>
          <w:p w14:paraId="53E71BBC" w14:textId="77777777" w:rsidR="00177FC9" w:rsidRPr="00AF6EC0" w:rsidRDefault="00177FC9" w:rsidP="00177FC9">
            <w:pPr>
              <w:widowControl w:val="0"/>
              <w:spacing w:after="0" w:line="240" w:lineRule="auto"/>
              <w:jc w:val="both"/>
              <w:rPr>
                <w:bCs/>
                <w:i/>
                <w:sz w:val="22"/>
              </w:rPr>
            </w:pPr>
            <w:r w:rsidRPr="00247E26">
              <w:rPr>
                <w:i/>
                <w:iCs/>
                <w:sz w:val="22"/>
              </w:rPr>
              <w:t>- D</w:t>
            </w:r>
            <w:r w:rsidRPr="00080F0B">
              <w:rPr>
                <w:i/>
                <w:iCs/>
                <w:sz w:val="22"/>
              </w:rPr>
              <w:t xml:space="preserve">ự thảo </w:t>
            </w:r>
            <w:r w:rsidRPr="00247E26">
              <w:rPr>
                <w:i/>
                <w:sz w:val="22"/>
              </w:rPr>
              <w:t xml:space="preserve">Quyết định </w:t>
            </w:r>
            <w:r w:rsidRPr="00080F0B">
              <w:rPr>
                <w:bCs/>
                <w:i/>
                <w:sz w:val="22"/>
              </w:rPr>
              <w:t>ban hành Kế hoạch thực hiện Chương trình hành động</w:t>
            </w:r>
            <w:r w:rsidRPr="00247E26">
              <w:rPr>
                <w:bCs/>
                <w:i/>
                <w:sz w:val="22"/>
              </w:rPr>
              <w:t xml:space="preserve"> </w:t>
            </w:r>
            <w:r w:rsidRPr="00080F0B">
              <w:rPr>
                <w:bCs/>
                <w:i/>
                <w:sz w:val="22"/>
              </w:rPr>
              <w:t>số 49-CTrHĐ/TU</w:t>
            </w:r>
            <w:r w:rsidRPr="00247E26">
              <w:rPr>
                <w:bCs/>
                <w:i/>
                <w:sz w:val="22"/>
              </w:rPr>
              <w:t>.</w:t>
            </w:r>
          </w:p>
          <w:p w14:paraId="15C35285" w14:textId="31ADA79E" w:rsidR="002E0A3D" w:rsidRPr="00297207" w:rsidRDefault="002E0A3D" w:rsidP="00277274">
            <w:pPr>
              <w:widowControl w:val="0"/>
              <w:spacing w:after="0" w:line="240" w:lineRule="auto"/>
              <w:jc w:val="both"/>
              <w:rPr>
                <w:i/>
                <w:iCs/>
                <w:sz w:val="22"/>
              </w:rPr>
            </w:pPr>
            <w:r w:rsidRPr="00247E26">
              <w:rPr>
                <w:i/>
                <w:iCs/>
                <w:sz w:val="22"/>
              </w:rPr>
              <w:t xml:space="preserve">- </w:t>
            </w:r>
            <w:r w:rsidR="00991A03" w:rsidRPr="00991A03">
              <w:rPr>
                <w:i/>
                <w:iCs/>
                <w:sz w:val="22"/>
              </w:rPr>
              <w:t xml:space="preserve">Bảng </w:t>
            </w:r>
            <w:r w:rsidR="00FD68CE" w:rsidRPr="00297207">
              <w:rPr>
                <w:i/>
                <w:iCs/>
                <w:sz w:val="22"/>
              </w:rPr>
              <w:t xml:space="preserve">tổng </w:t>
            </w:r>
            <w:r w:rsidRPr="00080F0B">
              <w:rPr>
                <w:i/>
                <w:iCs/>
                <w:sz w:val="22"/>
              </w:rPr>
              <w:t>hợp</w:t>
            </w:r>
            <w:r w:rsidR="00991A03" w:rsidRPr="00991A03">
              <w:rPr>
                <w:i/>
                <w:iCs/>
                <w:sz w:val="22"/>
              </w:rPr>
              <w:t>, giải trình, tiếp thu</w:t>
            </w:r>
            <w:r w:rsidR="00FD68CE" w:rsidRPr="00297207">
              <w:rPr>
                <w:i/>
                <w:iCs/>
                <w:sz w:val="22"/>
              </w:rPr>
              <w:t xml:space="preserve"> ý kiến góp ý</w:t>
            </w:r>
            <w:r w:rsidR="00297207" w:rsidRPr="00297207">
              <w:rPr>
                <w:i/>
                <w:iCs/>
                <w:sz w:val="22"/>
              </w:rPr>
              <w:t>.</w:t>
            </w:r>
          </w:p>
          <w:p w14:paraId="44507E11" w14:textId="265A8F7A" w:rsidR="00E35483" w:rsidRPr="00247E26" w:rsidRDefault="00E35483" w:rsidP="00277274">
            <w:pPr>
              <w:widowControl w:val="0"/>
              <w:spacing w:after="0" w:line="240" w:lineRule="auto"/>
              <w:jc w:val="both"/>
              <w:rPr>
                <w:i/>
                <w:iCs/>
                <w:sz w:val="22"/>
              </w:rPr>
            </w:pPr>
            <w:r w:rsidRPr="00247E26">
              <w:rPr>
                <w:i/>
                <w:iCs/>
                <w:sz w:val="22"/>
              </w:rPr>
              <w:t xml:space="preserve">- </w:t>
            </w:r>
            <w:r w:rsidR="00991A03" w:rsidRPr="00991A03">
              <w:rPr>
                <w:i/>
                <w:iCs/>
                <w:sz w:val="22"/>
              </w:rPr>
              <w:t>33 v</w:t>
            </w:r>
            <w:r w:rsidRPr="00247E26">
              <w:rPr>
                <w:i/>
                <w:iCs/>
                <w:sz w:val="22"/>
              </w:rPr>
              <w:t>ăn bản góp ý của các đơn vị.</w:t>
            </w:r>
          </w:p>
          <w:p w14:paraId="0AB149B4" w14:textId="30E1B054" w:rsidR="00297207" w:rsidRPr="00AF6EC0" w:rsidRDefault="00297207" w:rsidP="00277274">
            <w:pPr>
              <w:widowControl w:val="0"/>
              <w:spacing w:after="0" w:line="240" w:lineRule="auto"/>
              <w:jc w:val="both"/>
              <w:rPr>
                <w:i/>
                <w:sz w:val="22"/>
              </w:rPr>
            </w:pPr>
            <w:r w:rsidRPr="00247E26">
              <w:rPr>
                <w:i/>
                <w:sz w:val="22"/>
              </w:rPr>
              <w:t>- Biên bản Hội thảo ngày 12/7/2024.</w:t>
            </w:r>
          </w:p>
          <w:p w14:paraId="1D9E07A6" w14:textId="77777777" w:rsidR="00297207" w:rsidRPr="00AF6EC0" w:rsidRDefault="00297207" w:rsidP="00277274">
            <w:pPr>
              <w:widowControl w:val="0"/>
              <w:spacing w:after="0" w:line="240" w:lineRule="auto"/>
              <w:jc w:val="both"/>
              <w:rPr>
                <w:bCs/>
                <w:i/>
                <w:sz w:val="22"/>
              </w:rPr>
            </w:pPr>
          </w:p>
          <w:p w14:paraId="555F0581" w14:textId="77777777" w:rsidR="002E0A3D" w:rsidRDefault="002E0A3D" w:rsidP="00470B58">
            <w:pPr>
              <w:widowControl w:val="0"/>
              <w:spacing w:after="0" w:line="240" w:lineRule="auto"/>
              <w:jc w:val="both"/>
              <w:rPr>
                <w:bCs/>
                <w:sz w:val="22"/>
              </w:rPr>
            </w:pPr>
          </w:p>
          <w:p w14:paraId="09336B78" w14:textId="118C7B33" w:rsidR="002E0A3D" w:rsidRPr="00D71603" w:rsidRDefault="002E0A3D" w:rsidP="00470B58">
            <w:pPr>
              <w:widowControl w:val="0"/>
              <w:spacing w:after="0" w:line="240" w:lineRule="auto"/>
              <w:jc w:val="both"/>
              <w:rPr>
                <w:bCs/>
                <w:sz w:val="22"/>
              </w:rPr>
            </w:pPr>
          </w:p>
        </w:tc>
        <w:tc>
          <w:tcPr>
            <w:tcW w:w="2461" w:type="pct"/>
          </w:tcPr>
          <w:p w14:paraId="14AE9125" w14:textId="665D6E3C" w:rsidR="0028657B" w:rsidRPr="000B33B1" w:rsidRDefault="0092583D" w:rsidP="00470B58">
            <w:pPr>
              <w:widowControl w:val="0"/>
              <w:spacing w:after="0" w:line="240" w:lineRule="auto"/>
              <w:jc w:val="center"/>
              <w:rPr>
                <w:rFonts w:eastAsia="MS Mincho"/>
                <w:b/>
                <w:szCs w:val="28"/>
              </w:rPr>
            </w:pPr>
            <w:r w:rsidRPr="000B33B1">
              <w:rPr>
                <w:rFonts w:eastAsia="MS Mincho"/>
                <w:b/>
                <w:szCs w:val="28"/>
                <w:lang w:val="nl-NL"/>
              </w:rPr>
              <w:t>KT. GIÁM</w:t>
            </w:r>
            <w:r w:rsidRPr="000B33B1">
              <w:rPr>
                <w:rFonts w:eastAsia="MS Mincho"/>
                <w:b/>
                <w:szCs w:val="28"/>
              </w:rPr>
              <w:t xml:space="preserve"> ĐỐC</w:t>
            </w:r>
          </w:p>
          <w:p w14:paraId="295AD9ED" w14:textId="0A714777" w:rsidR="0092583D" w:rsidRPr="000B33B1" w:rsidRDefault="0092583D" w:rsidP="00470B58">
            <w:pPr>
              <w:widowControl w:val="0"/>
              <w:spacing w:after="0" w:line="240" w:lineRule="auto"/>
              <w:jc w:val="center"/>
              <w:rPr>
                <w:rFonts w:eastAsia="MS Mincho"/>
                <w:b/>
                <w:szCs w:val="28"/>
              </w:rPr>
            </w:pPr>
            <w:r w:rsidRPr="000B33B1">
              <w:rPr>
                <w:rFonts w:eastAsia="MS Mincho"/>
                <w:b/>
                <w:szCs w:val="28"/>
              </w:rPr>
              <w:t>PHÓ GIÁM ĐỐC</w:t>
            </w:r>
          </w:p>
          <w:p w14:paraId="0802F4EA" w14:textId="035BD142" w:rsidR="0028657B" w:rsidRPr="000B33B1" w:rsidRDefault="0028657B" w:rsidP="00470B58">
            <w:pPr>
              <w:widowControl w:val="0"/>
              <w:spacing w:after="0" w:line="240" w:lineRule="auto"/>
              <w:jc w:val="center"/>
              <w:rPr>
                <w:rFonts w:eastAsia="MS Mincho"/>
                <w:szCs w:val="28"/>
                <w:lang w:val="nl-NL"/>
              </w:rPr>
            </w:pPr>
          </w:p>
          <w:p w14:paraId="74777B3C" w14:textId="77777777" w:rsidR="00993D5B" w:rsidRPr="000B33B1" w:rsidRDefault="00993D5B" w:rsidP="00470B58">
            <w:pPr>
              <w:widowControl w:val="0"/>
              <w:spacing w:after="0" w:line="240" w:lineRule="auto"/>
              <w:jc w:val="center"/>
              <w:rPr>
                <w:rFonts w:eastAsia="MS Mincho"/>
                <w:szCs w:val="28"/>
                <w:lang w:val="nl-NL"/>
              </w:rPr>
            </w:pPr>
          </w:p>
          <w:p w14:paraId="747A5885" w14:textId="77777777" w:rsidR="0028657B" w:rsidRPr="000B33B1" w:rsidRDefault="0028657B" w:rsidP="00470B58">
            <w:pPr>
              <w:widowControl w:val="0"/>
              <w:spacing w:after="0" w:line="240" w:lineRule="auto"/>
              <w:jc w:val="center"/>
              <w:rPr>
                <w:rFonts w:eastAsia="MS Mincho"/>
                <w:szCs w:val="28"/>
                <w:lang w:val="nl-NL"/>
              </w:rPr>
            </w:pPr>
          </w:p>
          <w:p w14:paraId="72CB17DA" w14:textId="77777777" w:rsidR="000B33B1" w:rsidRPr="000B33B1" w:rsidRDefault="000B33B1" w:rsidP="00470B58">
            <w:pPr>
              <w:widowControl w:val="0"/>
              <w:spacing w:after="0" w:line="240" w:lineRule="auto"/>
              <w:jc w:val="center"/>
              <w:rPr>
                <w:rFonts w:eastAsia="MS Mincho"/>
                <w:szCs w:val="28"/>
                <w:lang w:val="nl-NL"/>
              </w:rPr>
            </w:pPr>
          </w:p>
          <w:p w14:paraId="6DEA4AB3" w14:textId="11539577" w:rsidR="0028657B" w:rsidRPr="00D71603" w:rsidRDefault="0092583D" w:rsidP="00470B58">
            <w:pPr>
              <w:widowControl w:val="0"/>
              <w:spacing w:after="0" w:line="240" w:lineRule="auto"/>
              <w:jc w:val="center"/>
              <w:rPr>
                <w:b/>
                <w:szCs w:val="28"/>
              </w:rPr>
            </w:pPr>
            <w:r w:rsidRPr="000B33B1">
              <w:rPr>
                <w:b/>
                <w:szCs w:val="28"/>
                <w:lang w:val="nl-NL"/>
              </w:rPr>
              <w:t>Lê</w:t>
            </w:r>
            <w:r w:rsidRPr="000B33B1">
              <w:rPr>
                <w:b/>
                <w:szCs w:val="28"/>
              </w:rPr>
              <w:t xml:space="preserve"> Thanh Minh</w:t>
            </w:r>
          </w:p>
        </w:tc>
      </w:tr>
    </w:tbl>
    <w:p w14:paraId="644C2A18" w14:textId="5DE8C4B6" w:rsidR="002E0A3D" w:rsidRPr="002E0A3D" w:rsidRDefault="002E0A3D" w:rsidP="00470B58">
      <w:pPr>
        <w:widowControl w:val="0"/>
        <w:rPr>
          <w:lang w:val="en-US"/>
        </w:rPr>
      </w:pPr>
    </w:p>
    <w:sectPr w:rsidR="002E0A3D" w:rsidRPr="002E0A3D" w:rsidSect="001753ED">
      <w:headerReference w:type="default" r:id="rId7"/>
      <w:pgSz w:w="11906" w:h="16838" w:code="9"/>
      <w:pgMar w:top="1077" w:right="1134" w:bottom="1077" w:left="1701" w:header="68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E4654" w14:textId="77777777" w:rsidR="00A90725" w:rsidRDefault="00A90725" w:rsidP="0028657B">
      <w:pPr>
        <w:spacing w:after="0" w:line="240" w:lineRule="auto"/>
      </w:pPr>
      <w:r>
        <w:separator/>
      </w:r>
    </w:p>
  </w:endnote>
  <w:endnote w:type="continuationSeparator" w:id="0">
    <w:p w14:paraId="4B447F17" w14:textId="77777777" w:rsidR="00A90725" w:rsidRDefault="00A90725" w:rsidP="0028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Droid Sans Fallback">
    <w:charset w:val="80"/>
    <w:family w:val="swiss"/>
    <w:pitch w:val="variable"/>
    <w:sig w:usb0="00000000" w:usb1="2BDFFCFB" w:usb2="00000036" w:usb3="00000000" w:csb0="003F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FreeSans">
    <w:altName w:val="Cambria"/>
    <w:charset w:val="00"/>
    <w:family w:val="roman"/>
    <w:pitch w:val="default"/>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A0299" w14:textId="77777777" w:rsidR="00A90725" w:rsidRDefault="00A90725" w:rsidP="0028657B">
      <w:pPr>
        <w:spacing w:after="0" w:line="240" w:lineRule="auto"/>
      </w:pPr>
      <w:r>
        <w:separator/>
      </w:r>
    </w:p>
  </w:footnote>
  <w:footnote w:type="continuationSeparator" w:id="0">
    <w:p w14:paraId="05A97004" w14:textId="77777777" w:rsidR="00A90725" w:rsidRDefault="00A90725" w:rsidP="00286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527218"/>
      <w:docPartObj>
        <w:docPartGallery w:val="Page Numbers (Top of Page)"/>
        <w:docPartUnique/>
      </w:docPartObj>
    </w:sdtPr>
    <w:sdtContent>
      <w:p w14:paraId="54E63666" w14:textId="4BCB31CC" w:rsidR="0028657B" w:rsidRDefault="0028657B" w:rsidP="00470B58">
        <w:pPr>
          <w:pStyle w:val="Header"/>
          <w:jc w:val="center"/>
        </w:pPr>
        <w:r>
          <w:fldChar w:fldCharType="begin"/>
        </w:r>
        <w:r>
          <w:instrText>PAGE   \* MERGEFORMAT</w:instrText>
        </w:r>
        <w:r>
          <w:fldChar w:fldCharType="separate"/>
        </w:r>
        <w:r w:rsidR="00BF01AC">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33C08DA"/>
    <w:lvl w:ilvl="0">
      <w:start w:val="1"/>
      <w:numFmt w:val="lowerLetter"/>
      <w:pStyle w:val="Heading1"/>
      <w:lvlText w:val="%1)"/>
      <w:lvlJc w:val="left"/>
      <w:pPr>
        <w:tabs>
          <w:tab w:val="num" w:pos="432"/>
        </w:tabs>
        <w:ind w:left="680" w:hanging="680"/>
      </w:pPr>
      <w:rPr>
        <w:rFonts w:ascii="Times New Roman" w:eastAsia="Droid Sans Fallback" w:hAnsi="Times New Roman" w:cs="Times New Roman"/>
      </w:rPr>
    </w:lvl>
    <w:lvl w:ilvl="1">
      <w:start w:val="1"/>
      <w:numFmt w:val="upperRoman"/>
      <w:pStyle w:val="Heading2"/>
      <w:suff w:val="space"/>
      <w:lvlText w:val="%2."/>
      <w:lvlJc w:val="left"/>
      <w:pPr>
        <w:ind w:left="0" w:firstLine="680"/>
      </w:pPr>
      <w:rPr>
        <w:rFonts w:hint="default"/>
      </w:rPr>
    </w:lvl>
    <w:lvl w:ilvl="2">
      <w:start w:val="1"/>
      <w:numFmt w:val="decimal"/>
      <w:pStyle w:val="Heading3"/>
      <w:suff w:val="space"/>
      <w:lvlText w:val="%3. "/>
      <w:lvlJc w:val="left"/>
      <w:pPr>
        <w:ind w:left="0" w:firstLine="680"/>
      </w:pPr>
      <w:rPr>
        <w:rFonts w:hint="default"/>
        <w:i w:val="0"/>
      </w:rPr>
    </w:lvl>
    <w:lvl w:ilvl="3">
      <w:start w:val="1"/>
      <w:numFmt w:val="lowerLetter"/>
      <w:pStyle w:val="Heading4"/>
      <w:suff w:val="space"/>
      <w:lvlText w:val="%4) "/>
      <w:lvlJc w:val="left"/>
      <w:pPr>
        <w:ind w:left="0" w:firstLine="680"/>
      </w:pPr>
      <w:rPr>
        <w:rFonts w:hint="default"/>
        <w:b w:val="0"/>
      </w:rPr>
    </w:lvl>
    <w:lvl w:ilvl="4">
      <w:start w:val="1"/>
      <w:numFmt w:val="none"/>
      <w:suff w:val="nothing"/>
      <w:lvlText w:val=""/>
      <w:lvlJc w:val="left"/>
      <w:pPr>
        <w:ind w:left="680" w:hanging="680"/>
      </w:pPr>
      <w:rPr>
        <w:rFonts w:hint="default"/>
      </w:rPr>
    </w:lvl>
    <w:lvl w:ilvl="5">
      <w:start w:val="1"/>
      <w:numFmt w:val="none"/>
      <w:suff w:val="nothing"/>
      <w:lvlText w:val=""/>
      <w:lvlJc w:val="left"/>
      <w:pPr>
        <w:ind w:left="680" w:hanging="680"/>
      </w:pPr>
      <w:rPr>
        <w:rFonts w:hint="default"/>
      </w:rPr>
    </w:lvl>
    <w:lvl w:ilvl="6">
      <w:start w:val="1"/>
      <w:numFmt w:val="none"/>
      <w:suff w:val="nothing"/>
      <w:lvlText w:val=""/>
      <w:lvlJc w:val="left"/>
      <w:pPr>
        <w:ind w:left="680" w:hanging="680"/>
      </w:pPr>
      <w:rPr>
        <w:rFonts w:hint="default"/>
      </w:rPr>
    </w:lvl>
    <w:lvl w:ilvl="7">
      <w:start w:val="1"/>
      <w:numFmt w:val="none"/>
      <w:suff w:val="nothing"/>
      <w:lvlText w:val=""/>
      <w:lvlJc w:val="left"/>
      <w:pPr>
        <w:ind w:left="680" w:hanging="680"/>
      </w:pPr>
      <w:rPr>
        <w:rFonts w:hint="default"/>
      </w:rPr>
    </w:lvl>
    <w:lvl w:ilvl="8">
      <w:start w:val="1"/>
      <w:numFmt w:val="none"/>
      <w:suff w:val="nothing"/>
      <w:lvlText w:val=""/>
      <w:lvlJc w:val="left"/>
      <w:pPr>
        <w:ind w:left="680" w:hanging="680"/>
      </w:pPr>
      <w:rPr>
        <w:rFonts w:hint="default"/>
      </w:rPr>
    </w:lvl>
  </w:abstractNum>
  <w:abstractNum w:abstractNumId="1" w15:restartNumberingAfterBreak="0">
    <w:nsid w:val="0C3C11D3"/>
    <w:multiLevelType w:val="hybridMultilevel"/>
    <w:tmpl w:val="1180A686"/>
    <w:lvl w:ilvl="0" w:tplc="B21C7FBA">
      <w:start w:val="1"/>
      <w:numFmt w:val="bullet"/>
      <w:lvlText w:val="-"/>
      <w:lvlJc w:val="left"/>
      <w:pPr>
        <w:ind w:left="630" w:hanging="360"/>
      </w:pPr>
      <w:rPr>
        <w:rFonts w:ascii="Times New Roman" w:hAnsi="Times New Roman" w:cs="Times New Roman"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8567055">
    <w:abstractNumId w:val="0"/>
  </w:num>
  <w:num w:numId="2" w16cid:durableId="1458140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7B"/>
    <w:rsid w:val="00010CB0"/>
    <w:rsid w:val="00054F29"/>
    <w:rsid w:val="00064EED"/>
    <w:rsid w:val="00080F0B"/>
    <w:rsid w:val="00086CBF"/>
    <w:rsid w:val="00091C62"/>
    <w:rsid w:val="00096AFB"/>
    <w:rsid w:val="000B0FDB"/>
    <w:rsid w:val="000B33B1"/>
    <w:rsid w:val="000B56DF"/>
    <w:rsid w:val="000D33D7"/>
    <w:rsid w:val="000D75E0"/>
    <w:rsid w:val="000F048E"/>
    <w:rsid w:val="001021F8"/>
    <w:rsid w:val="0011626E"/>
    <w:rsid w:val="00117905"/>
    <w:rsid w:val="00121242"/>
    <w:rsid w:val="00125AD5"/>
    <w:rsid w:val="00140BCB"/>
    <w:rsid w:val="00142E40"/>
    <w:rsid w:val="001753ED"/>
    <w:rsid w:val="001758DB"/>
    <w:rsid w:val="00177FC9"/>
    <w:rsid w:val="001839AA"/>
    <w:rsid w:val="00196765"/>
    <w:rsid w:val="001C1F8F"/>
    <w:rsid w:val="001C43C9"/>
    <w:rsid w:val="001D0030"/>
    <w:rsid w:val="001E2B40"/>
    <w:rsid w:val="001E66B8"/>
    <w:rsid w:val="00204F3B"/>
    <w:rsid w:val="002068FB"/>
    <w:rsid w:val="002101CB"/>
    <w:rsid w:val="002210EE"/>
    <w:rsid w:val="00242AAE"/>
    <w:rsid w:val="00247E26"/>
    <w:rsid w:val="0027062D"/>
    <w:rsid w:val="00277017"/>
    <w:rsid w:val="00277274"/>
    <w:rsid w:val="00277D21"/>
    <w:rsid w:val="00277FD7"/>
    <w:rsid w:val="002852BC"/>
    <w:rsid w:val="0028657B"/>
    <w:rsid w:val="00297207"/>
    <w:rsid w:val="002C68FC"/>
    <w:rsid w:val="002C775C"/>
    <w:rsid w:val="002E0A3D"/>
    <w:rsid w:val="002E7AD7"/>
    <w:rsid w:val="003009ED"/>
    <w:rsid w:val="003014A5"/>
    <w:rsid w:val="00303AA6"/>
    <w:rsid w:val="00322A14"/>
    <w:rsid w:val="00322DBC"/>
    <w:rsid w:val="00327C8F"/>
    <w:rsid w:val="00332BC5"/>
    <w:rsid w:val="00357AB9"/>
    <w:rsid w:val="00377F8E"/>
    <w:rsid w:val="0038399E"/>
    <w:rsid w:val="00384464"/>
    <w:rsid w:val="00385FA6"/>
    <w:rsid w:val="003A3CE1"/>
    <w:rsid w:val="003C397A"/>
    <w:rsid w:val="003C723F"/>
    <w:rsid w:val="003D5585"/>
    <w:rsid w:val="003E66A0"/>
    <w:rsid w:val="00404AF2"/>
    <w:rsid w:val="0041100E"/>
    <w:rsid w:val="00411F8D"/>
    <w:rsid w:val="00412907"/>
    <w:rsid w:val="004155C4"/>
    <w:rsid w:val="00415F67"/>
    <w:rsid w:val="00420C5F"/>
    <w:rsid w:val="00424772"/>
    <w:rsid w:val="0042719F"/>
    <w:rsid w:val="004421D7"/>
    <w:rsid w:val="00443067"/>
    <w:rsid w:val="00445B67"/>
    <w:rsid w:val="00447D7F"/>
    <w:rsid w:val="00450FA7"/>
    <w:rsid w:val="00452FA5"/>
    <w:rsid w:val="004625A6"/>
    <w:rsid w:val="00470B58"/>
    <w:rsid w:val="00470CBE"/>
    <w:rsid w:val="00497BBD"/>
    <w:rsid w:val="004B14A8"/>
    <w:rsid w:val="004C2832"/>
    <w:rsid w:val="004C385B"/>
    <w:rsid w:val="004D675A"/>
    <w:rsid w:val="004E2DF3"/>
    <w:rsid w:val="004F119B"/>
    <w:rsid w:val="004F60F6"/>
    <w:rsid w:val="00500D7C"/>
    <w:rsid w:val="00504243"/>
    <w:rsid w:val="005132FF"/>
    <w:rsid w:val="00521B74"/>
    <w:rsid w:val="00522E93"/>
    <w:rsid w:val="00524558"/>
    <w:rsid w:val="005258DD"/>
    <w:rsid w:val="0052725C"/>
    <w:rsid w:val="005534F2"/>
    <w:rsid w:val="00557F12"/>
    <w:rsid w:val="005649B1"/>
    <w:rsid w:val="00571CAF"/>
    <w:rsid w:val="00574941"/>
    <w:rsid w:val="0058739B"/>
    <w:rsid w:val="0059796E"/>
    <w:rsid w:val="005A376F"/>
    <w:rsid w:val="005B29AE"/>
    <w:rsid w:val="005C2445"/>
    <w:rsid w:val="005C627F"/>
    <w:rsid w:val="005D1C3A"/>
    <w:rsid w:val="005F6E1A"/>
    <w:rsid w:val="00601144"/>
    <w:rsid w:val="006102CB"/>
    <w:rsid w:val="006103E2"/>
    <w:rsid w:val="00611AC4"/>
    <w:rsid w:val="006348F0"/>
    <w:rsid w:val="00636F05"/>
    <w:rsid w:val="00641872"/>
    <w:rsid w:val="006635FA"/>
    <w:rsid w:val="00666B17"/>
    <w:rsid w:val="00685087"/>
    <w:rsid w:val="00686EFD"/>
    <w:rsid w:val="006919DF"/>
    <w:rsid w:val="006C1672"/>
    <w:rsid w:val="006D6B50"/>
    <w:rsid w:val="006E4F47"/>
    <w:rsid w:val="006F0C39"/>
    <w:rsid w:val="00714ED7"/>
    <w:rsid w:val="007207FF"/>
    <w:rsid w:val="007223CD"/>
    <w:rsid w:val="00727595"/>
    <w:rsid w:val="00727DC1"/>
    <w:rsid w:val="00733DB1"/>
    <w:rsid w:val="00742CD0"/>
    <w:rsid w:val="00745479"/>
    <w:rsid w:val="00755544"/>
    <w:rsid w:val="00755F43"/>
    <w:rsid w:val="00756D6C"/>
    <w:rsid w:val="00766F82"/>
    <w:rsid w:val="00773A25"/>
    <w:rsid w:val="00781A4F"/>
    <w:rsid w:val="007A1560"/>
    <w:rsid w:val="007B6616"/>
    <w:rsid w:val="007C009D"/>
    <w:rsid w:val="007C0F16"/>
    <w:rsid w:val="007C23B4"/>
    <w:rsid w:val="007C515F"/>
    <w:rsid w:val="007C5757"/>
    <w:rsid w:val="007D0753"/>
    <w:rsid w:val="007E390C"/>
    <w:rsid w:val="007F3091"/>
    <w:rsid w:val="008150FD"/>
    <w:rsid w:val="00817D71"/>
    <w:rsid w:val="0082753D"/>
    <w:rsid w:val="00831D43"/>
    <w:rsid w:val="00842854"/>
    <w:rsid w:val="00843E8A"/>
    <w:rsid w:val="00851D3E"/>
    <w:rsid w:val="00866C01"/>
    <w:rsid w:val="00881F46"/>
    <w:rsid w:val="00886FE1"/>
    <w:rsid w:val="008B67BB"/>
    <w:rsid w:val="008B6E37"/>
    <w:rsid w:val="008C6A20"/>
    <w:rsid w:val="008D47D5"/>
    <w:rsid w:val="008E6DFC"/>
    <w:rsid w:val="008E79D2"/>
    <w:rsid w:val="00910E0C"/>
    <w:rsid w:val="0091762A"/>
    <w:rsid w:val="0092583D"/>
    <w:rsid w:val="00931A23"/>
    <w:rsid w:val="00935AA2"/>
    <w:rsid w:val="00936BE5"/>
    <w:rsid w:val="0094377D"/>
    <w:rsid w:val="009454F4"/>
    <w:rsid w:val="0097641E"/>
    <w:rsid w:val="00985873"/>
    <w:rsid w:val="00986847"/>
    <w:rsid w:val="00986934"/>
    <w:rsid w:val="00991A03"/>
    <w:rsid w:val="0099352D"/>
    <w:rsid w:val="00993D5B"/>
    <w:rsid w:val="00994B2F"/>
    <w:rsid w:val="00997280"/>
    <w:rsid w:val="009B058D"/>
    <w:rsid w:val="009C26E5"/>
    <w:rsid w:val="009E0073"/>
    <w:rsid w:val="009F302F"/>
    <w:rsid w:val="00A05B3C"/>
    <w:rsid w:val="00A121C6"/>
    <w:rsid w:val="00A13126"/>
    <w:rsid w:val="00A1764E"/>
    <w:rsid w:val="00A2381C"/>
    <w:rsid w:val="00A25083"/>
    <w:rsid w:val="00A30ABA"/>
    <w:rsid w:val="00A56729"/>
    <w:rsid w:val="00A569E4"/>
    <w:rsid w:val="00A62DB4"/>
    <w:rsid w:val="00A8149A"/>
    <w:rsid w:val="00A86D4B"/>
    <w:rsid w:val="00A86F7E"/>
    <w:rsid w:val="00A90725"/>
    <w:rsid w:val="00A938B9"/>
    <w:rsid w:val="00A94C49"/>
    <w:rsid w:val="00AA4276"/>
    <w:rsid w:val="00AB72E1"/>
    <w:rsid w:val="00AD616A"/>
    <w:rsid w:val="00AE5330"/>
    <w:rsid w:val="00AE70B1"/>
    <w:rsid w:val="00AF6EC0"/>
    <w:rsid w:val="00B05807"/>
    <w:rsid w:val="00B10565"/>
    <w:rsid w:val="00B1378E"/>
    <w:rsid w:val="00B16AC2"/>
    <w:rsid w:val="00B31C1B"/>
    <w:rsid w:val="00B471D5"/>
    <w:rsid w:val="00B5087D"/>
    <w:rsid w:val="00B573AB"/>
    <w:rsid w:val="00B80416"/>
    <w:rsid w:val="00B80D47"/>
    <w:rsid w:val="00B858FE"/>
    <w:rsid w:val="00B87500"/>
    <w:rsid w:val="00BA5A11"/>
    <w:rsid w:val="00BB144E"/>
    <w:rsid w:val="00BB5715"/>
    <w:rsid w:val="00BC5560"/>
    <w:rsid w:val="00BD18E8"/>
    <w:rsid w:val="00BE0CCA"/>
    <w:rsid w:val="00BF01AC"/>
    <w:rsid w:val="00BF20B1"/>
    <w:rsid w:val="00BF6588"/>
    <w:rsid w:val="00C32070"/>
    <w:rsid w:val="00C4465F"/>
    <w:rsid w:val="00C503AC"/>
    <w:rsid w:val="00C5628E"/>
    <w:rsid w:val="00C61BAF"/>
    <w:rsid w:val="00C77625"/>
    <w:rsid w:val="00C81718"/>
    <w:rsid w:val="00C821EC"/>
    <w:rsid w:val="00C82FAF"/>
    <w:rsid w:val="00C86F26"/>
    <w:rsid w:val="00C908D8"/>
    <w:rsid w:val="00CA5AEB"/>
    <w:rsid w:val="00CA5E2A"/>
    <w:rsid w:val="00CA7F76"/>
    <w:rsid w:val="00CB149E"/>
    <w:rsid w:val="00CD1930"/>
    <w:rsid w:val="00CD7932"/>
    <w:rsid w:val="00CE6E56"/>
    <w:rsid w:val="00D054E5"/>
    <w:rsid w:val="00D0597D"/>
    <w:rsid w:val="00D51791"/>
    <w:rsid w:val="00D541EC"/>
    <w:rsid w:val="00D60618"/>
    <w:rsid w:val="00D71603"/>
    <w:rsid w:val="00D76876"/>
    <w:rsid w:val="00D82041"/>
    <w:rsid w:val="00D87CDD"/>
    <w:rsid w:val="00D90D1C"/>
    <w:rsid w:val="00DA5B03"/>
    <w:rsid w:val="00DB4E84"/>
    <w:rsid w:val="00DE2F0B"/>
    <w:rsid w:val="00DF05A4"/>
    <w:rsid w:val="00E042C5"/>
    <w:rsid w:val="00E10BBE"/>
    <w:rsid w:val="00E16A0F"/>
    <w:rsid w:val="00E21161"/>
    <w:rsid w:val="00E25A45"/>
    <w:rsid w:val="00E264AD"/>
    <w:rsid w:val="00E27E9C"/>
    <w:rsid w:val="00E35483"/>
    <w:rsid w:val="00E4128C"/>
    <w:rsid w:val="00E47F01"/>
    <w:rsid w:val="00E866FA"/>
    <w:rsid w:val="00E90BE9"/>
    <w:rsid w:val="00E9260C"/>
    <w:rsid w:val="00E970A3"/>
    <w:rsid w:val="00EA00F0"/>
    <w:rsid w:val="00EA347B"/>
    <w:rsid w:val="00EB3103"/>
    <w:rsid w:val="00EB7D48"/>
    <w:rsid w:val="00EC0E18"/>
    <w:rsid w:val="00EC23E2"/>
    <w:rsid w:val="00ED159B"/>
    <w:rsid w:val="00ED41BF"/>
    <w:rsid w:val="00EE6A16"/>
    <w:rsid w:val="00EE7995"/>
    <w:rsid w:val="00EE7B38"/>
    <w:rsid w:val="00F024FF"/>
    <w:rsid w:val="00F062B6"/>
    <w:rsid w:val="00F072D5"/>
    <w:rsid w:val="00F175EB"/>
    <w:rsid w:val="00F318A1"/>
    <w:rsid w:val="00F35CE0"/>
    <w:rsid w:val="00F5034D"/>
    <w:rsid w:val="00F721F8"/>
    <w:rsid w:val="00F87930"/>
    <w:rsid w:val="00F91A51"/>
    <w:rsid w:val="00F92D79"/>
    <w:rsid w:val="00FD343C"/>
    <w:rsid w:val="00FD68CE"/>
    <w:rsid w:val="00FD763B"/>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AB50"/>
  <w15:chartTrackingRefBased/>
  <w15:docId w15:val="{DE402E6B-E145-4114-85A1-A0B66EE1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HAnsi"/>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5E0"/>
    <w:pPr>
      <w:spacing w:after="200" w:line="276" w:lineRule="auto"/>
    </w:pPr>
    <w:rPr>
      <w:rFonts w:ascii="Times New Roman" w:eastAsia="Calibri" w:hAnsi="Times New Roman" w:cs="Times New Roman"/>
      <w:szCs w:val="22"/>
      <w:lang w:val="vi-VN"/>
    </w:rPr>
  </w:style>
  <w:style w:type="paragraph" w:styleId="Heading1">
    <w:name w:val="heading 1"/>
    <w:basedOn w:val="Normal"/>
    <w:next w:val="BodyText"/>
    <w:link w:val="Heading1Char"/>
    <w:qFormat/>
    <w:rsid w:val="0028657B"/>
    <w:pPr>
      <w:keepNext/>
      <w:widowControl w:val="0"/>
      <w:numPr>
        <w:numId w:val="1"/>
      </w:numPr>
      <w:suppressAutoHyphens/>
      <w:spacing w:before="120" w:after="0" w:line="240" w:lineRule="auto"/>
      <w:jc w:val="center"/>
      <w:outlineLvl w:val="0"/>
    </w:pPr>
    <w:rPr>
      <w:rFonts w:eastAsia="Droid Sans Fallback"/>
      <w:b/>
      <w:kern w:val="1"/>
      <w:szCs w:val="28"/>
      <w:lang w:eastAsia="zh-CN" w:bidi="hi-IN"/>
    </w:rPr>
  </w:style>
  <w:style w:type="paragraph" w:styleId="Heading2">
    <w:name w:val="heading 2"/>
    <w:aliases w:val="l2,I2,l2+toc 2,2nd level,l2 +,Header 2,h2,h21,21,Header 21,l21,h22,22,Header 22,l22,h23,23,Header 23,l23,h24,24,Header 24,l24,h25,25,Header 25,l25,h26,26,Header 26,l26,h27,27,Header 27,l27,h28,28,Header 28,l28,h29,29,Header 29,A,H2"/>
    <w:basedOn w:val="Normal"/>
    <w:next w:val="BodyText"/>
    <w:link w:val="Heading2Char"/>
    <w:uiPriority w:val="2"/>
    <w:qFormat/>
    <w:rsid w:val="0028657B"/>
    <w:pPr>
      <w:keepNext/>
      <w:widowControl w:val="0"/>
      <w:numPr>
        <w:ilvl w:val="1"/>
        <w:numId w:val="1"/>
      </w:numPr>
      <w:suppressAutoHyphens/>
      <w:spacing w:before="120" w:after="0" w:line="240" w:lineRule="auto"/>
      <w:outlineLvl w:val="1"/>
    </w:pPr>
    <w:rPr>
      <w:rFonts w:eastAsia="Droid Sans Fallback"/>
      <w:b/>
      <w:szCs w:val="28"/>
    </w:rPr>
  </w:style>
  <w:style w:type="paragraph" w:styleId="Heading3">
    <w:name w:val="heading 3"/>
    <w:basedOn w:val="Normal"/>
    <w:next w:val="BodyText"/>
    <w:link w:val="Heading3Char"/>
    <w:qFormat/>
    <w:rsid w:val="0028657B"/>
    <w:pPr>
      <w:keepNext/>
      <w:widowControl w:val="0"/>
      <w:numPr>
        <w:ilvl w:val="2"/>
        <w:numId w:val="1"/>
      </w:numPr>
      <w:suppressAutoHyphens/>
      <w:spacing w:before="120" w:after="0" w:line="240" w:lineRule="auto"/>
      <w:outlineLvl w:val="2"/>
    </w:pPr>
    <w:rPr>
      <w:rFonts w:eastAsia="Droid Sans Fallback" w:cs="FreeSans"/>
      <w:b/>
      <w:color w:val="000000"/>
      <w:kern w:val="1"/>
      <w:szCs w:val="28"/>
      <w:lang w:eastAsia="zh-CN" w:bidi="hi-IN"/>
    </w:rPr>
  </w:style>
  <w:style w:type="paragraph" w:styleId="Heading4">
    <w:name w:val="heading 4"/>
    <w:basedOn w:val="Normal"/>
    <w:next w:val="BodyText"/>
    <w:link w:val="Heading4Char"/>
    <w:qFormat/>
    <w:rsid w:val="0028657B"/>
    <w:pPr>
      <w:keepNext/>
      <w:widowControl w:val="0"/>
      <w:numPr>
        <w:ilvl w:val="3"/>
        <w:numId w:val="1"/>
      </w:numPr>
      <w:suppressAutoHyphens/>
      <w:spacing w:before="120" w:after="0" w:line="240" w:lineRule="auto"/>
      <w:outlineLvl w:val="3"/>
    </w:pPr>
    <w:rPr>
      <w:rFonts w:eastAsia="Droid Sans Fallback" w:cs="FreeSans"/>
      <w:bCs/>
      <w:iCs/>
      <w:kern w:val="1"/>
      <w:szCs w:val="27"/>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57B"/>
    <w:rPr>
      <w:rFonts w:ascii="Times New Roman" w:eastAsia="Droid Sans Fallback" w:hAnsi="Times New Roman" w:cs="Times New Roman"/>
      <w:b/>
      <w:kern w:val="1"/>
      <w:lang w:val="vi-VN" w:eastAsia="zh-CN" w:bidi="hi-IN"/>
    </w:rPr>
  </w:style>
  <w:style w:type="character" w:customStyle="1" w:styleId="Heading2Char">
    <w:name w:val="Heading 2 Char"/>
    <w:aliases w:val="l2 Char,I2 Char,l2+toc 2 Char,2nd level Char,l2 + Char,Header 2 Char,h2 Char,h21 Char,21 Char,Header 21 Char,l21 Char,h22 Char,22 Char,Header 22 Char,l22 Char,h23 Char,23 Char,Header 23 Char,l23 Char,h24 Char,24 Char,Header 24 Char,A Char"/>
    <w:basedOn w:val="DefaultParagraphFont"/>
    <w:link w:val="Heading2"/>
    <w:uiPriority w:val="2"/>
    <w:rsid w:val="0028657B"/>
    <w:rPr>
      <w:rFonts w:ascii="Times New Roman" w:eastAsia="Droid Sans Fallback" w:hAnsi="Times New Roman" w:cs="Times New Roman"/>
      <w:b/>
      <w:lang w:val="vi-VN"/>
    </w:rPr>
  </w:style>
  <w:style w:type="character" w:customStyle="1" w:styleId="Heading3Char">
    <w:name w:val="Heading 3 Char"/>
    <w:basedOn w:val="DefaultParagraphFont"/>
    <w:link w:val="Heading3"/>
    <w:rsid w:val="0028657B"/>
    <w:rPr>
      <w:rFonts w:ascii="Times New Roman" w:eastAsia="Droid Sans Fallback" w:hAnsi="Times New Roman" w:cs="FreeSans"/>
      <w:b/>
      <w:color w:val="000000"/>
      <w:kern w:val="1"/>
      <w:lang w:val="vi-VN" w:eastAsia="zh-CN" w:bidi="hi-IN"/>
    </w:rPr>
  </w:style>
  <w:style w:type="character" w:customStyle="1" w:styleId="Heading4Char">
    <w:name w:val="Heading 4 Char"/>
    <w:basedOn w:val="DefaultParagraphFont"/>
    <w:link w:val="Heading4"/>
    <w:rsid w:val="0028657B"/>
    <w:rPr>
      <w:rFonts w:ascii="Times New Roman" w:eastAsia="Droid Sans Fallback" w:hAnsi="Times New Roman" w:cs="FreeSans"/>
      <w:bCs/>
      <w:iCs/>
      <w:kern w:val="1"/>
      <w:szCs w:val="27"/>
      <w:lang w:val="vi-VN" w:eastAsia="zh-CN" w:bidi="hi-IN"/>
    </w:rPr>
  </w:style>
  <w:style w:type="paragraph" w:styleId="ListParagraph">
    <w:name w:val="List Paragraph"/>
    <w:aliases w:val="List Paragraph 1,List A,bullet,Numbered List Paragraph,ANNEX,List Paragraph1,List Paragraph2,List Paragraph12,List Paragraph (numbered (a)),bullet 1,Bullet L1,List Paragraph11,My checklist,Bullet List,FooterText,numbered,1.,lp1"/>
    <w:basedOn w:val="Normal"/>
    <w:link w:val="ListParagraphChar"/>
    <w:uiPriority w:val="34"/>
    <w:qFormat/>
    <w:rsid w:val="0028657B"/>
    <w:pPr>
      <w:ind w:left="720"/>
      <w:contextualSpacing/>
    </w:pPr>
  </w:style>
  <w:style w:type="paragraph" w:styleId="BodyText">
    <w:name w:val="Body Text"/>
    <w:basedOn w:val="Normal"/>
    <w:link w:val="BodyTextChar"/>
    <w:unhideWhenUsed/>
    <w:rsid w:val="0028657B"/>
    <w:pPr>
      <w:spacing w:after="120"/>
    </w:pPr>
  </w:style>
  <w:style w:type="character" w:customStyle="1" w:styleId="BodyTextChar">
    <w:name w:val="Body Text Char"/>
    <w:basedOn w:val="DefaultParagraphFont"/>
    <w:link w:val="BodyText"/>
    <w:rsid w:val="0028657B"/>
    <w:rPr>
      <w:rFonts w:ascii="Times New Roman" w:eastAsia="Calibri" w:hAnsi="Times New Roman" w:cs="Times New Roman"/>
      <w:szCs w:val="22"/>
      <w:lang w:val="vi-VN"/>
    </w:rPr>
  </w:style>
  <w:style w:type="character" w:customStyle="1" w:styleId="ListParagraphChar">
    <w:name w:val="List Paragraph Char"/>
    <w:aliases w:val="List Paragraph 1 Char,List A Char,bullet Char,Numbered List Paragraph Char,ANNEX Char,List Paragraph1 Char,List Paragraph2 Char,List Paragraph12 Char,List Paragraph (numbered (a)) Char,bullet 1 Char,Bullet L1 Char,My checklist Char"/>
    <w:link w:val="ListParagraph"/>
    <w:uiPriority w:val="34"/>
    <w:qFormat/>
    <w:locked/>
    <w:rsid w:val="0028657B"/>
    <w:rPr>
      <w:rFonts w:ascii="Times New Roman" w:eastAsia="Calibri" w:hAnsi="Times New Roman" w:cs="Times New Roman"/>
      <w:szCs w:val="22"/>
      <w:lang w:val="vi-VN"/>
    </w:rPr>
  </w:style>
  <w:style w:type="paragraph" w:styleId="Header">
    <w:name w:val="header"/>
    <w:basedOn w:val="Normal"/>
    <w:link w:val="HeaderChar"/>
    <w:uiPriority w:val="99"/>
    <w:unhideWhenUsed/>
    <w:rsid w:val="00286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57B"/>
    <w:rPr>
      <w:rFonts w:ascii="Times New Roman" w:eastAsia="Calibri" w:hAnsi="Times New Roman" w:cs="Times New Roman"/>
      <w:szCs w:val="22"/>
      <w:lang w:val="vi-VN"/>
    </w:rPr>
  </w:style>
  <w:style w:type="paragraph" w:styleId="Footer">
    <w:name w:val="footer"/>
    <w:basedOn w:val="Normal"/>
    <w:link w:val="FooterChar"/>
    <w:uiPriority w:val="99"/>
    <w:unhideWhenUsed/>
    <w:rsid w:val="00286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57B"/>
    <w:rPr>
      <w:rFonts w:ascii="Times New Roman" w:eastAsia="Calibri" w:hAnsi="Times New Roman" w:cs="Times New Roman"/>
      <w:szCs w:val="22"/>
      <w:lang w:val="vi-VN"/>
    </w:rPr>
  </w:style>
  <w:style w:type="paragraph" w:styleId="BalloonText">
    <w:name w:val="Balloon Text"/>
    <w:basedOn w:val="Normal"/>
    <w:link w:val="BalloonTextChar"/>
    <w:uiPriority w:val="99"/>
    <w:semiHidden/>
    <w:unhideWhenUsed/>
    <w:rsid w:val="00886F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FE1"/>
    <w:rPr>
      <w:rFonts w:ascii="Segoe UI" w:eastAsia="Calibri" w:hAnsi="Segoe UI" w:cs="Segoe UI"/>
      <w:sz w:val="18"/>
      <w:szCs w:val="18"/>
      <w:lang w:val="vi-VN"/>
    </w:rPr>
  </w:style>
  <w:style w:type="character" w:customStyle="1" w:styleId="fontstyle01">
    <w:name w:val="fontstyle01"/>
    <w:rsid w:val="00A1764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4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1067</Words>
  <Characters>6082</Characters>
  <Application>Microsoft Office Word</Application>
  <DocSecurity>0</DocSecurity>
  <Lines>50</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Bui Ngoc Tan</cp:lastModifiedBy>
  <cp:revision>54</cp:revision>
  <cp:lastPrinted>2024-07-22T09:21:00Z</cp:lastPrinted>
  <dcterms:created xsi:type="dcterms:W3CDTF">2022-10-13T07:59:00Z</dcterms:created>
  <dcterms:modified xsi:type="dcterms:W3CDTF">2024-07-25T02:54:00Z</dcterms:modified>
</cp:coreProperties>
</file>