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CDD" w:rsidRPr="00375CDD" w:rsidRDefault="00375CDD" w:rsidP="00375CDD">
      <w:pPr>
        <w:spacing w:before="120" w:after="120" w:line="240" w:lineRule="auto"/>
        <w:ind w:firstLine="720"/>
        <w:jc w:val="both"/>
        <w:rPr>
          <w:rFonts w:eastAsia="Times New Roman" w:cs="Times New Roman"/>
          <w:b/>
          <w:color w:val="FF0000"/>
          <w:sz w:val="28"/>
          <w:szCs w:val="28"/>
        </w:rPr>
      </w:pPr>
      <w:r w:rsidRPr="00375CDD">
        <w:rPr>
          <w:rFonts w:eastAsia="Times New Roman" w:cs="Times New Roman"/>
          <w:b/>
          <w:color w:val="FF0000"/>
          <w:sz w:val="28"/>
          <w:szCs w:val="28"/>
        </w:rPr>
        <w:t>2</w:t>
      </w:r>
      <w:r>
        <w:rPr>
          <w:rFonts w:eastAsia="Times New Roman" w:cs="Times New Roman"/>
          <w:b/>
          <w:color w:val="FF0000"/>
          <w:sz w:val="28"/>
          <w:szCs w:val="28"/>
        </w:rPr>
        <w:t>7</w:t>
      </w:r>
      <w:bookmarkStart w:id="0" w:name="_GoBack"/>
      <w:bookmarkEnd w:id="0"/>
      <w:r w:rsidRPr="00375CDD">
        <w:rPr>
          <w:rFonts w:eastAsia="Times New Roman" w:cs="Times New Roman"/>
          <w:b/>
          <w:color w:val="FF0000"/>
          <w:sz w:val="28"/>
          <w:szCs w:val="28"/>
        </w:rPr>
        <w:t>. Thủ tục cho phép Trung tâm học tập công đồng hoạt động trở lại</w:t>
      </w:r>
    </w:p>
    <w:p w:rsidR="00375CDD" w:rsidRPr="00375CDD" w:rsidRDefault="00375CDD" w:rsidP="00375CDD">
      <w:pPr>
        <w:spacing w:before="120" w:after="120" w:line="240" w:lineRule="auto"/>
        <w:ind w:firstLine="720"/>
        <w:jc w:val="both"/>
        <w:rPr>
          <w:rFonts w:eastAsia="Calibri" w:cs="Times New Roman"/>
          <w:b/>
          <w:sz w:val="28"/>
          <w:szCs w:val="28"/>
        </w:rPr>
      </w:pPr>
      <w:r w:rsidRPr="00375CDD">
        <w:rPr>
          <w:rFonts w:eastAsia="Calibri" w:cs="Times New Roman"/>
          <w:b/>
          <w:sz w:val="28"/>
          <w:szCs w:val="28"/>
        </w:rPr>
        <w:t>1. Trình tự thực hiện:</w:t>
      </w:r>
    </w:p>
    <w:p w:rsidR="00375CDD" w:rsidRPr="00375CDD" w:rsidRDefault="00375CDD" w:rsidP="00375CDD">
      <w:pPr>
        <w:spacing w:before="120" w:after="120" w:line="240" w:lineRule="auto"/>
        <w:ind w:firstLine="720"/>
        <w:jc w:val="both"/>
        <w:rPr>
          <w:rFonts w:eastAsia="Calibri" w:cs="Times New Roman"/>
          <w:sz w:val="28"/>
          <w:szCs w:val="28"/>
        </w:rPr>
      </w:pPr>
      <w:r w:rsidRPr="00375CDD">
        <w:rPr>
          <w:rFonts w:eastAsia="Calibri" w:cs="Times New Roman"/>
          <w:sz w:val="28"/>
          <w:szCs w:val="28"/>
        </w:rPr>
        <w:t>a)</w:t>
      </w:r>
      <w:r w:rsidRPr="00375CDD">
        <w:rPr>
          <w:rFonts w:eastAsia="Calibri" w:cs="Times New Roman"/>
          <w:b/>
          <w:sz w:val="28"/>
          <w:szCs w:val="28"/>
        </w:rPr>
        <w:t xml:space="preserve"> </w:t>
      </w:r>
      <w:r w:rsidRPr="00375CDD">
        <w:rPr>
          <w:rFonts w:eastAsia="Calibri" w:cs="Times New Roman"/>
          <w:sz w:val="28"/>
          <w:szCs w:val="28"/>
        </w:rPr>
        <w:t>Trưởng phòng giáo dục và đào tạo tổ chức kiểm tra, thanh tra trung tâm học tập cộng đồng; lấy ý kiến của các đơn vị có liên quan và nhân dân trên địa bàn</w:t>
      </w:r>
    </w:p>
    <w:p w:rsidR="00375CDD" w:rsidRPr="00375CDD" w:rsidRDefault="00375CDD" w:rsidP="00375CDD">
      <w:pPr>
        <w:spacing w:before="120" w:after="120" w:line="240" w:lineRule="auto"/>
        <w:ind w:firstLine="720"/>
        <w:jc w:val="both"/>
        <w:rPr>
          <w:rFonts w:eastAsia="Calibri" w:cs="Times New Roman"/>
          <w:sz w:val="28"/>
          <w:szCs w:val="28"/>
        </w:rPr>
      </w:pPr>
      <w:r w:rsidRPr="00375CDD">
        <w:rPr>
          <w:rFonts w:eastAsia="Calibri" w:cs="Times New Roman"/>
          <w:sz w:val="28"/>
          <w:szCs w:val="28"/>
        </w:rPr>
        <w:t>b)</w:t>
      </w:r>
      <w:r w:rsidRPr="00375CDD">
        <w:rPr>
          <w:rFonts w:eastAsia="Calibri" w:cs="Times New Roman"/>
          <w:b/>
          <w:sz w:val="28"/>
          <w:szCs w:val="28"/>
        </w:rPr>
        <w:t xml:space="preserve"> </w:t>
      </w:r>
      <w:r w:rsidRPr="00375CDD">
        <w:rPr>
          <w:rFonts w:eastAsia="Calibri" w:cs="Times New Roman"/>
          <w:sz w:val="28"/>
          <w:szCs w:val="28"/>
        </w:rPr>
        <w:t>Nếu có căn cứ để giải thể theo quy định thì trình Uỷ ban nhân dân cấp huyện quyết định giải thể trung tâm học tập cộng đồng.</w:t>
      </w:r>
    </w:p>
    <w:p w:rsidR="00375CDD" w:rsidRPr="00375CDD" w:rsidRDefault="00375CDD" w:rsidP="00375CDD">
      <w:pPr>
        <w:spacing w:before="120" w:after="120" w:line="240" w:lineRule="auto"/>
        <w:ind w:firstLine="720"/>
        <w:jc w:val="both"/>
        <w:rPr>
          <w:rFonts w:eastAsia="Calibri" w:cs="Times New Roman"/>
          <w:sz w:val="28"/>
          <w:szCs w:val="28"/>
        </w:rPr>
      </w:pPr>
      <w:r w:rsidRPr="00375CDD">
        <w:rPr>
          <w:rFonts w:eastAsia="Calibri" w:cs="Times New Roman"/>
          <w:sz w:val="28"/>
          <w:szCs w:val="28"/>
        </w:rPr>
        <w:t>c)</w:t>
      </w:r>
      <w:r w:rsidRPr="00375CDD">
        <w:rPr>
          <w:rFonts w:eastAsia="Calibri" w:cs="Times New Roman"/>
          <w:b/>
          <w:sz w:val="28"/>
          <w:szCs w:val="28"/>
        </w:rPr>
        <w:t xml:space="preserve"> </w:t>
      </w:r>
      <w:r w:rsidRPr="00375CDD">
        <w:rPr>
          <w:rFonts w:eastAsia="Calibri" w:cs="Times New Roman"/>
          <w:sz w:val="28"/>
          <w:szCs w:val="28"/>
        </w:rPr>
        <w:t>Gửi kết quả đến các tổ chức, cá nhân liên quan.</w:t>
      </w:r>
    </w:p>
    <w:p w:rsidR="00375CDD" w:rsidRPr="00375CDD" w:rsidRDefault="00375CDD" w:rsidP="00375CDD">
      <w:pPr>
        <w:spacing w:before="120" w:after="120" w:line="240" w:lineRule="auto"/>
        <w:ind w:firstLine="720"/>
        <w:jc w:val="both"/>
        <w:rPr>
          <w:rFonts w:eastAsia="Calibri" w:cs="Times New Roman"/>
          <w:sz w:val="28"/>
          <w:szCs w:val="28"/>
        </w:rPr>
      </w:pPr>
      <w:r w:rsidRPr="00375CDD">
        <w:rPr>
          <w:rFonts w:eastAsia="Calibri" w:cs="Times New Roman"/>
          <w:b/>
          <w:sz w:val="28"/>
          <w:szCs w:val="28"/>
        </w:rPr>
        <w:t>2. Cách thức thực hiện</w:t>
      </w:r>
      <w:r w:rsidRPr="00375CDD">
        <w:rPr>
          <w:rFonts w:eastAsia="Calibri" w:cs="Times New Roman"/>
          <w:sz w:val="28"/>
          <w:szCs w:val="28"/>
        </w:rPr>
        <w:t>: nhận trực tiếp hoặc gửi qua dịch vụ bưu chính</w:t>
      </w:r>
    </w:p>
    <w:p w:rsidR="00375CDD" w:rsidRPr="00375CDD" w:rsidRDefault="00375CDD" w:rsidP="00375CDD">
      <w:pPr>
        <w:spacing w:before="120" w:after="120" w:line="240" w:lineRule="auto"/>
        <w:ind w:firstLine="720"/>
        <w:jc w:val="both"/>
        <w:rPr>
          <w:rFonts w:eastAsia="Calibri" w:cs="Times New Roman"/>
          <w:sz w:val="28"/>
          <w:szCs w:val="28"/>
        </w:rPr>
      </w:pPr>
      <w:r w:rsidRPr="00375CDD">
        <w:rPr>
          <w:rFonts w:eastAsia="Calibri" w:cs="Times New Roman"/>
          <w:b/>
          <w:sz w:val="28"/>
          <w:szCs w:val="28"/>
        </w:rPr>
        <w:t>3. Thời gian giải quyết:</w:t>
      </w:r>
      <w:r w:rsidRPr="00375CDD">
        <w:rPr>
          <w:rFonts w:eastAsia="Calibri" w:cs="Times New Roman"/>
          <w:sz w:val="28"/>
          <w:szCs w:val="28"/>
        </w:rPr>
        <w:t xml:space="preserve"> 15 ngày kể từ ngày tiếp nhận hồ sơ hợp lệ</w:t>
      </w:r>
    </w:p>
    <w:p w:rsidR="00375CDD" w:rsidRPr="00375CDD" w:rsidRDefault="00375CDD" w:rsidP="00375CDD">
      <w:pPr>
        <w:spacing w:before="120" w:after="120" w:line="240" w:lineRule="auto"/>
        <w:ind w:firstLine="720"/>
        <w:jc w:val="both"/>
        <w:rPr>
          <w:rFonts w:eastAsia="Calibri" w:cs="Times New Roman"/>
          <w:sz w:val="28"/>
          <w:szCs w:val="28"/>
        </w:rPr>
      </w:pPr>
      <w:r w:rsidRPr="00375CDD">
        <w:rPr>
          <w:rFonts w:eastAsia="Calibri" w:cs="Times New Roman"/>
          <w:b/>
          <w:sz w:val="28"/>
          <w:szCs w:val="28"/>
        </w:rPr>
        <w:t>4. Thành phần và số lượng hồ sơ</w:t>
      </w:r>
      <w:r w:rsidRPr="00375CDD">
        <w:rPr>
          <w:rFonts w:eastAsia="Calibri" w:cs="Times New Roman"/>
          <w:sz w:val="28"/>
          <w:szCs w:val="28"/>
        </w:rPr>
        <w:t xml:space="preserve">: </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xml:space="preserve">- Thành phần hồ sơ: Biên bản kết luận thanh tra của Phòng giáo dục và đào tạo (sau khi tập hợp ý kiến của các tổ chức liên quan và ý kiến đóng góp của người dân trên địa bàn); </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Tờ trình của Phòng Giáo dục và Đào tạo trình Chủ tịch Ủy ban nhân dân cấp huyện ra quyết định giải thể hoạt động của trung tâm học tập cộng đồng</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Số lượng hồ sơ: 01 (Một) bộ</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b/>
          <w:sz w:val="28"/>
          <w:szCs w:val="28"/>
        </w:rPr>
        <w:t>5. Đối tượng thực hiện</w:t>
      </w:r>
      <w:r w:rsidRPr="00375CDD">
        <w:rPr>
          <w:rFonts w:eastAsia="Times New Roman" w:cs="Times New Roman"/>
          <w:sz w:val="28"/>
          <w:szCs w:val="28"/>
        </w:rPr>
        <w:t>: Tổ chức</w:t>
      </w:r>
    </w:p>
    <w:p w:rsidR="00375CDD" w:rsidRPr="00375CDD" w:rsidRDefault="00375CDD" w:rsidP="00375CDD">
      <w:pPr>
        <w:shd w:val="clear" w:color="auto" w:fill="FFFFFF"/>
        <w:spacing w:before="120" w:after="0" w:line="240" w:lineRule="auto"/>
        <w:ind w:firstLine="720"/>
        <w:jc w:val="both"/>
        <w:rPr>
          <w:rFonts w:eastAsia="Times New Roman" w:cs="Times New Roman"/>
          <w:b/>
          <w:sz w:val="28"/>
          <w:szCs w:val="28"/>
        </w:rPr>
      </w:pPr>
      <w:r w:rsidRPr="00375CDD">
        <w:rPr>
          <w:rFonts w:eastAsia="Times New Roman" w:cs="Times New Roman"/>
          <w:b/>
          <w:sz w:val="28"/>
          <w:szCs w:val="28"/>
        </w:rPr>
        <w:t xml:space="preserve">6. Cơ quan thực hiện: </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Cơ quan, người có thẩm quyền quyết định: Chủ tịch Ủy ban nhân dân cấp huyện;</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Cơ quan trực tiếp thực hiện TTHC: Ủy ban nhân dân cấp huyện;</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Cơ quan phối hợp: Phòng Giáo dục và Đào tạo.</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b/>
          <w:sz w:val="28"/>
          <w:szCs w:val="28"/>
        </w:rPr>
        <w:t>7. Kết quả thực hiện:</w:t>
      </w:r>
      <w:r w:rsidRPr="00375CDD">
        <w:rPr>
          <w:rFonts w:eastAsia="Times New Roman" w:cs="Times New Roman"/>
          <w:sz w:val="28"/>
          <w:szCs w:val="28"/>
        </w:rPr>
        <w:t xml:space="preserve"> Quyết định cho phép TT học tập công đồng hoạt động trở lại</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b/>
          <w:sz w:val="28"/>
          <w:szCs w:val="28"/>
        </w:rPr>
        <w:t xml:space="preserve">8. Yêu cầu: </w:t>
      </w:r>
      <w:r w:rsidRPr="00375CDD">
        <w:rPr>
          <w:rFonts w:eastAsia="Times New Roman" w:cs="Times New Roman"/>
          <w:sz w:val="28"/>
          <w:szCs w:val="28"/>
        </w:rPr>
        <w:t>Trung tâm học tập cộng đồng đáp ứng được điều kiện cơ sở vật chất, mục tiêu và nội dung hoạt động của trung tâm học tập cộng đồng theo quy định.</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b/>
          <w:sz w:val="28"/>
          <w:szCs w:val="28"/>
        </w:rPr>
        <w:t>9. Lệ phí</w:t>
      </w:r>
      <w:r w:rsidRPr="00375CDD">
        <w:rPr>
          <w:rFonts w:eastAsia="Times New Roman" w:cs="Times New Roman"/>
          <w:sz w:val="28"/>
          <w:szCs w:val="28"/>
        </w:rPr>
        <w:t>: Không</w:t>
      </w:r>
    </w:p>
    <w:p w:rsidR="00375CDD" w:rsidRPr="00375CDD" w:rsidRDefault="00375CDD" w:rsidP="00375CDD">
      <w:pPr>
        <w:shd w:val="clear" w:color="auto" w:fill="FFFFFF"/>
        <w:spacing w:before="120" w:after="0" w:line="240" w:lineRule="auto"/>
        <w:ind w:firstLine="720"/>
        <w:jc w:val="both"/>
        <w:rPr>
          <w:rFonts w:eastAsia="Times New Roman" w:cs="Times New Roman"/>
          <w:b/>
          <w:sz w:val="28"/>
          <w:szCs w:val="28"/>
        </w:rPr>
      </w:pPr>
      <w:r w:rsidRPr="00375CDD">
        <w:rPr>
          <w:rFonts w:eastAsia="Times New Roman" w:cs="Times New Roman"/>
          <w:b/>
          <w:sz w:val="28"/>
          <w:szCs w:val="28"/>
        </w:rPr>
        <w:t>10. Cơ sở pháp lý:</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Nghị định số 46/2017/NĐ-CP ngày 21 tháng 4 năm 2017 của Chính phủ quy định về điều kiện đầu tư và hoạt động trong lĩnh vực giáo dục.</w:t>
      </w:r>
    </w:p>
    <w:p w:rsidR="00375CDD" w:rsidRPr="00375CDD" w:rsidRDefault="00375CDD" w:rsidP="00375CDD">
      <w:pPr>
        <w:shd w:val="clear" w:color="auto" w:fill="FFFFFF"/>
        <w:spacing w:before="120" w:after="0" w:line="240" w:lineRule="auto"/>
        <w:ind w:firstLine="720"/>
        <w:jc w:val="both"/>
        <w:rPr>
          <w:rFonts w:eastAsia="Times New Roman" w:cs="Times New Roman"/>
          <w:sz w:val="28"/>
          <w:szCs w:val="28"/>
        </w:rPr>
      </w:pPr>
      <w:r w:rsidRPr="00375CDD">
        <w:rPr>
          <w:rFonts w:eastAsia="Times New Roman" w:cs="Times New Roman"/>
          <w:sz w:val="28"/>
          <w:szCs w:val="28"/>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A245CD" w:rsidRPr="00375CDD" w:rsidRDefault="00A245CD" w:rsidP="00375CDD"/>
    <w:sectPr w:rsidR="00A245CD" w:rsidRPr="00375CDD" w:rsidSect="00C4354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94"/>
    <w:rsid w:val="000B4CB9"/>
    <w:rsid w:val="000E23F0"/>
    <w:rsid w:val="00260494"/>
    <w:rsid w:val="00330FC7"/>
    <w:rsid w:val="00375CDD"/>
    <w:rsid w:val="003E276D"/>
    <w:rsid w:val="00553C7C"/>
    <w:rsid w:val="006B3F42"/>
    <w:rsid w:val="00782F3E"/>
    <w:rsid w:val="00A245CD"/>
    <w:rsid w:val="00A25418"/>
    <w:rsid w:val="00B37F43"/>
    <w:rsid w:val="00C4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B4BE"/>
  <w15:docId w15:val="{38766227-D626-4E72-9DAD-4B31E70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Administrator</cp:lastModifiedBy>
  <cp:revision>6</cp:revision>
  <cp:lastPrinted>2021-06-25T03:02:00Z</cp:lastPrinted>
  <dcterms:created xsi:type="dcterms:W3CDTF">2022-06-21T03:23:00Z</dcterms:created>
  <dcterms:modified xsi:type="dcterms:W3CDTF">2024-06-12T04:20:00Z</dcterms:modified>
</cp:coreProperties>
</file>