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948" w:rsidRDefault="00D76FC9" w:rsidP="00C24D51">
            <w:pPr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55E7EABC" w:rsidR="002B4531" w:rsidRPr="002B4531" w:rsidRDefault="00A4726C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32</w:t>
      </w:r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6678C">
        <w:rPr>
          <w:rFonts w:ascii="Times New Roman" w:hAnsi="Times New Roman"/>
          <w:b/>
          <w:bCs/>
          <w:i/>
          <w:iCs/>
          <w:sz w:val="28"/>
          <w:szCs w:val="28"/>
        </w:rPr>
        <w:t>05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96678C"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="008C34AA">
        <w:rPr>
          <w:rFonts w:ascii="Times New Roman" w:hAnsi="Times New Roman"/>
          <w:b/>
          <w:bCs/>
          <w:i/>
          <w:iCs/>
          <w:sz w:val="28"/>
          <w:szCs w:val="28"/>
        </w:rPr>
        <w:t>/2024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6C6545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6063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678C">
        <w:rPr>
          <w:rFonts w:ascii="Times New Roman" w:hAnsi="Times New Roman"/>
          <w:b/>
          <w:i/>
          <w:sz w:val="28"/>
          <w:szCs w:val="28"/>
        </w:rPr>
        <w:t>11</w:t>
      </w:r>
      <w:r w:rsidR="002B4531" w:rsidRPr="002B4531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B81BE4">
        <w:rPr>
          <w:rFonts w:ascii="Times New Roman" w:hAnsi="Times New Roman"/>
          <w:b/>
          <w:i/>
          <w:color w:val="000000"/>
          <w:sz w:val="28"/>
          <w:szCs w:val="28"/>
        </w:rPr>
        <w:t>8</w:t>
      </w:r>
      <w:r w:rsidR="008C34AA">
        <w:rPr>
          <w:rFonts w:ascii="Times New Roman" w:hAnsi="Times New Roman"/>
          <w:b/>
          <w:i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48"/>
        <w:gridCol w:w="1109"/>
        <w:gridCol w:w="4187"/>
        <w:gridCol w:w="5769"/>
        <w:gridCol w:w="2732"/>
      </w:tblGrid>
      <w:tr w:rsidR="003B23AB" w:rsidRPr="003B23AB" w14:paraId="5E729804" w14:textId="77777777" w:rsidTr="001C1E83">
        <w:trPr>
          <w:trHeight w:val="693"/>
        </w:trPr>
        <w:tc>
          <w:tcPr>
            <w:tcW w:w="134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3B23AB" w:rsidRDefault="00A916DD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Ngày</w:t>
            </w:r>
            <w:proofErr w:type="spellEnd"/>
          </w:p>
        </w:tc>
        <w:tc>
          <w:tcPr>
            <w:tcW w:w="1109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3B23AB" w:rsidRDefault="00A916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Thời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gian</w:t>
            </w:r>
            <w:proofErr w:type="spellEnd"/>
          </w:p>
        </w:tc>
        <w:tc>
          <w:tcPr>
            <w:tcW w:w="418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3B23AB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dung</w:t>
            </w:r>
          </w:p>
        </w:tc>
        <w:tc>
          <w:tcPr>
            <w:tcW w:w="5769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3B23AB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Thành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phần</w:t>
            </w:r>
            <w:proofErr w:type="spellEnd"/>
          </w:p>
        </w:tc>
        <w:tc>
          <w:tcPr>
            <w:tcW w:w="2732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3B23AB" w:rsidRDefault="004D1105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30C4B0C3" w14:textId="04BE000F" w:rsidR="004D1105" w:rsidRPr="003B23AB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Địa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điểm</w:t>
            </w:r>
            <w:proofErr w:type="spellEnd"/>
          </w:p>
          <w:p w14:paraId="7B7F51D0" w14:textId="77777777" w:rsidR="00A916DD" w:rsidRPr="003B23AB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3B23AB" w:rsidRPr="003B23AB" w14:paraId="48F61047" w14:textId="77777777" w:rsidTr="001C1E83">
        <w:trPr>
          <w:trHeight w:val="409"/>
        </w:trPr>
        <w:tc>
          <w:tcPr>
            <w:tcW w:w="1348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3B23AB" w:rsidRDefault="001C620C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Hai</w:t>
            </w:r>
          </w:p>
          <w:p w14:paraId="1815EFBB" w14:textId="1AE8C5E7" w:rsidR="001C620C" w:rsidRPr="003B23AB" w:rsidRDefault="0096678C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05/8</w:t>
            </w:r>
            <w:r w:rsidR="001C620C"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/2024</w:t>
            </w: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3B23AB" w:rsidRDefault="001C620C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7g30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1C620C" w:rsidRPr="003B23AB" w:rsidRDefault="001C620C" w:rsidP="001C620C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Chào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cờ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1C620C" w:rsidRPr="003B23AB" w:rsidRDefault="001C620C" w:rsidP="001C620C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Oanh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lãnh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đạo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chuyên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viên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PGD.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1C620C" w:rsidRPr="003B23AB" w:rsidRDefault="001C620C" w:rsidP="001C620C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UBND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3B23AB" w:rsidRPr="003B23AB" w14:paraId="4F976425" w14:textId="77777777" w:rsidTr="00FE7018">
        <w:trPr>
          <w:trHeight w:val="479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3B23AB" w:rsidRDefault="00D434EF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720AF742" w:rsidR="00D434EF" w:rsidRPr="003B23AB" w:rsidRDefault="00D434EF" w:rsidP="00D434E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</w:t>
            </w:r>
            <w:r w:rsidR="00D677AA"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3</w:t>
            </w: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2E95CDD3" w:rsidR="00D434EF" w:rsidRPr="003B23AB" w:rsidRDefault="00D677AA" w:rsidP="00AD0E42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Giao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ban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với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đồng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chí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6A05AD" w:rsidRPr="003B23AB">
              <w:rPr>
                <w:rFonts w:ascii="Times New Roman" w:hAnsi="Times New Roman"/>
                <w:color w:val="000000" w:themeColor="text1"/>
                <w:sz w:val="20"/>
              </w:rPr>
              <w:t>lãnh</w:t>
            </w:r>
            <w:proofErr w:type="spellEnd"/>
            <w:r w:rsidR="006A05AD"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6A05AD" w:rsidRPr="003B23AB">
              <w:rPr>
                <w:rFonts w:ascii="Times New Roman" w:hAnsi="Times New Roman"/>
                <w:color w:val="000000" w:themeColor="text1"/>
                <w:sz w:val="20"/>
              </w:rPr>
              <w:t>đạo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UBND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Huyện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0805D68" w:rsidR="00D434EF" w:rsidRPr="003B23AB" w:rsidRDefault="00D677AA" w:rsidP="00223B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146F7020" w:rsidR="00D434EF" w:rsidRPr="003B23AB" w:rsidRDefault="00D677AA" w:rsidP="00AD0E42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HT UBND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3B23AB" w:rsidRPr="003B23AB" w14:paraId="5DA1EFA0" w14:textId="77777777" w:rsidTr="00FE7018">
        <w:trPr>
          <w:trHeight w:val="406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429F3" w:rsidRPr="003B23AB" w:rsidRDefault="00D429F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6A974890" w:rsidR="00D429F3" w:rsidRPr="003B23AB" w:rsidRDefault="00D429F3" w:rsidP="00D429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</w:t>
            </w:r>
            <w:r w:rsidR="00D677AA"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0</w:t>
            </w: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g30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592F4AE6" w:rsidR="00D429F3" w:rsidRPr="003B23AB" w:rsidRDefault="00D677AA" w:rsidP="00220C8F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chi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ủy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lãnh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đạo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745799D8" w:rsidR="00D429F3" w:rsidRPr="003B23AB" w:rsidRDefault="00D677AA" w:rsidP="00AD0E4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lãnh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đạo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chi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ủy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25849943" w:rsidR="00D429F3" w:rsidRPr="003B23AB" w:rsidRDefault="00D677AA" w:rsidP="00AD0E42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Phòng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Trưởng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phòng</w:t>
            </w:r>
            <w:proofErr w:type="spellEnd"/>
          </w:p>
        </w:tc>
      </w:tr>
      <w:tr w:rsidR="003B23AB" w:rsidRPr="003B23AB" w14:paraId="36DDC835" w14:textId="77777777" w:rsidTr="001C1E83">
        <w:trPr>
          <w:trHeight w:val="536"/>
        </w:trPr>
        <w:tc>
          <w:tcPr>
            <w:tcW w:w="1348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Ba</w:t>
            </w:r>
          </w:p>
          <w:p w14:paraId="6D977E1C" w14:textId="5A735645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06/8/2024</w:t>
            </w: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E65685" w:rsidRPr="003B23AB" w:rsidRDefault="00E65685" w:rsidP="00CB46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307CF197" w:rsidR="00E65685" w:rsidRPr="003B23AB" w:rsidRDefault="00E65685" w:rsidP="006C511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Tham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bồi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dưỡng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chuyên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môn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nghiệp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vụ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cấp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tiểu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hè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2024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với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chuyên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đề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: “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Bồi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dưỡng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cán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bộ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quản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lý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thực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hiện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CTGDPT 2018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cấp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tiểu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” (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Trực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tuyến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37833F3D" w:rsidR="00E65685" w:rsidRPr="003B23AB" w:rsidRDefault="00E65685" w:rsidP="000179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; CV/PGD (Ô.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Phúc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B.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Phương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),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Hiệu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trưởng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Hiệu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trưởng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các</w:t>
            </w:r>
            <w:proofErr w:type="spellEnd"/>
            <w:proofErr w:type="gram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(Theo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Thông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báo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số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1279/TB-GDĐT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ngày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31/7/2024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Phòng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GDĐT).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2F5C708E" w:rsidR="00E65685" w:rsidRPr="003B23AB" w:rsidRDefault="00E65685" w:rsidP="00EE0CD6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Điểm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cầu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Trang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Tấn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Khương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(CS 2).</w:t>
            </w:r>
          </w:p>
        </w:tc>
      </w:tr>
      <w:tr w:rsidR="003B23AB" w:rsidRPr="003B23AB" w14:paraId="2D31D734" w14:textId="77777777" w:rsidTr="001C1E83">
        <w:trPr>
          <w:trHeight w:val="536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00424CC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7A0489E9" w14:textId="784FA75B" w:rsidR="00E65685" w:rsidRPr="003B23AB" w:rsidRDefault="00E65685" w:rsidP="00CB46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2BADC0" w14:textId="726E637F" w:rsidR="00E65685" w:rsidRPr="003B23AB" w:rsidRDefault="00E65685" w:rsidP="006C511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buổi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kiểm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đếm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trang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thiết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bị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,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tài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sản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và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bàn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giao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mặt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bằng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tại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khu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cách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ly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Nhà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Bè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5B56D32" w14:textId="030ABF41" w:rsidR="00E65685" w:rsidRPr="003B23AB" w:rsidRDefault="00E65685" w:rsidP="000179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Oanh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UN 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B.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Huệ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C2B1E2F" w14:textId="4ACB5D69" w:rsidR="00E65685" w:rsidRPr="003B23AB" w:rsidRDefault="00E65685" w:rsidP="00EE0CD6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Khu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cách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ly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Nhà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Bè</w:t>
            </w:r>
            <w:proofErr w:type="spellEnd"/>
          </w:p>
        </w:tc>
      </w:tr>
      <w:tr w:rsidR="003B23AB" w:rsidRPr="003B23AB" w14:paraId="02D82FDD" w14:textId="77777777" w:rsidTr="001C1E83">
        <w:trPr>
          <w:trHeight w:val="536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AD83B72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546D7255" w14:textId="5DAFCEDE" w:rsidR="00E65685" w:rsidRPr="003B23AB" w:rsidRDefault="00E65685" w:rsidP="00CB46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5C812B4" w14:textId="2CFA78E6" w:rsidR="00E65685" w:rsidRPr="003B23AB" w:rsidRDefault="00E65685" w:rsidP="006C5113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Tham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chuẩn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bị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nghị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tổng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kết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2023-2024,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giáo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dục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mầm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non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82457A" w14:textId="6931E4CE" w:rsidR="00E65685" w:rsidRPr="003B23AB" w:rsidRDefault="00E65685" w:rsidP="000179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Oanh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UN CV/GDMN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B03B1B" w14:textId="7F1C3372" w:rsidR="00E65685" w:rsidRPr="003B23AB" w:rsidRDefault="00E65685" w:rsidP="00EE0CD6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2.1 SGD</w:t>
            </w:r>
          </w:p>
        </w:tc>
      </w:tr>
      <w:tr w:rsidR="003B23AB" w:rsidRPr="003B23AB" w14:paraId="07DB0F9E" w14:textId="77777777" w:rsidTr="001C1E83">
        <w:trPr>
          <w:trHeight w:val="536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E6A02EF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53FF59B9" w14:textId="7D541808" w:rsidR="00E65685" w:rsidRPr="003B23AB" w:rsidRDefault="00E65685" w:rsidP="00CB46D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621F251" w14:textId="79F2D60B" w:rsidR="00E65685" w:rsidRPr="003B23AB" w:rsidRDefault="00E65685" w:rsidP="006C511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Lễ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khai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giảng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lớp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bồi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dưỡng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,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tập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huấn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chính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trị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hè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  <w:t xml:space="preserve"> 2024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F59B450" w14:textId="6DF544CF" w:rsidR="00E65685" w:rsidRPr="003B23AB" w:rsidRDefault="00E65685" w:rsidP="000179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B. Dung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674552" w14:textId="4B3903B3" w:rsidR="00E65685" w:rsidRPr="003B23AB" w:rsidRDefault="00E65685" w:rsidP="00EE0CD6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Trung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tâm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Chính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trị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3B23AB" w:rsidRPr="003B23AB" w14:paraId="21516FB7" w14:textId="77777777" w:rsidTr="001C1E83">
        <w:trPr>
          <w:trHeight w:val="536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DCEB603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4E294C35" w14:textId="16EC37AC" w:rsidR="00E65685" w:rsidRPr="003B23AB" w:rsidRDefault="00E65685" w:rsidP="001C1E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15D7329" w14:textId="7F2079E7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Tham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Lễ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khai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giảng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lớp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bồi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dưỡng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kiến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thức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QP&amp;AN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917A092" w14:textId="5A6BCA7D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A77CF1D" w14:textId="1C5B4CCF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Trung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tâm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Chính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trị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3B23AB" w:rsidRPr="003B23AB" w14:paraId="75D01CE7" w14:textId="77777777" w:rsidTr="001C1E83">
        <w:trPr>
          <w:trHeight w:val="536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8143A0C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4B03B74D" w14:textId="6725FD25" w:rsidR="00E65685" w:rsidRPr="003B23AB" w:rsidRDefault="00E65685" w:rsidP="001C1E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9g00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89BCFC0" w14:textId="48099847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thành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viên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Ủy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ban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về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tình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hình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thực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hiện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kinh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tế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-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văn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hóa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-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tháng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7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và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công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tác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trọng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tâm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tháng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08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2024;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nghe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báo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cáo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danh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mục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đầu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tư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công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trung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hạn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giai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đoạn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2026-2030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C7DDD3B" w14:textId="6071D6BD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9CEA2A" w14:textId="6EFB2746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HT UBND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3B23AB" w:rsidRPr="003B23AB" w14:paraId="19076B52" w14:textId="77777777" w:rsidTr="001C1E83">
        <w:trPr>
          <w:trHeight w:val="536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4E1B7BCD" w:rsidR="00E65685" w:rsidRPr="003B23AB" w:rsidRDefault="00E65685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9g00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7426A060" w:rsidR="00E65685" w:rsidRPr="003B23AB" w:rsidRDefault="00E65685" w:rsidP="001C1E8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nghị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tiếp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xúc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cử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sau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lệ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giữa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2024,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đồng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khóa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XI,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nhiệm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2021 – 2026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tại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Long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Thới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5110A832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B. Dung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18EC2F65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HT UBND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LT</w:t>
            </w:r>
          </w:p>
        </w:tc>
      </w:tr>
      <w:tr w:rsidR="003B23AB" w:rsidRPr="003B23AB" w14:paraId="0E19974B" w14:textId="77777777" w:rsidTr="00FE7018">
        <w:trPr>
          <w:trHeight w:val="408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7D2163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5076DCFB" w14:textId="0BFAE6DC" w:rsidR="00E65685" w:rsidRPr="003B23AB" w:rsidRDefault="00E65685" w:rsidP="001C1E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13g30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7B08797F" w14:textId="49417AE5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Báo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cáo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tập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chuyên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đề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toàn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khóa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2A080F" w14:textId="2420B51D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A83D1EF" w14:textId="3C453831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Trung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tâm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Chính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trị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3B23AB" w:rsidRPr="003B23AB" w14:paraId="0933937C" w14:textId="77777777" w:rsidTr="001C1E83">
        <w:trPr>
          <w:trHeight w:val="536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68AF788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0C46DF2C" w14:textId="2CA38926" w:rsidR="00E65685" w:rsidRPr="003B23AB" w:rsidRDefault="00E65685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14g00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15EC4865" w14:textId="5F984283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nghị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tiếp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xúc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cử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sau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lệ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giữa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2024,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đồng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khóa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XI,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nhiệm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2021 – 2026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tại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Phước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Lộc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4A20104" w14:textId="5A1B88E0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B. Dung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0DC460" w14:textId="485D8CD8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HT UBND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PL</w:t>
            </w:r>
          </w:p>
        </w:tc>
      </w:tr>
      <w:tr w:rsidR="003B23AB" w:rsidRPr="003B23AB" w14:paraId="3677EB87" w14:textId="77777777" w:rsidTr="001C1E83">
        <w:trPr>
          <w:trHeight w:val="536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4B195B3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3BC8C819" w14:textId="0AB3AC2D" w:rsidR="00E65685" w:rsidRPr="003B23AB" w:rsidRDefault="00E65685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14g00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20B13948" w14:textId="7EC66351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nghị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giao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ban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giữa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Thường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trực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ủy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với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Bí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thư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đảng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bộ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, chi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bộ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cơ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sở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2024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chuyên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đề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“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Phát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huy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vai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trò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tác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vận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trong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hoạt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động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chuyển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đổi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số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”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9EF3C99" w14:textId="29CDFFBF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9F49152" w14:textId="2A89A65A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HT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ủy</w:t>
            </w:r>
            <w:proofErr w:type="spellEnd"/>
          </w:p>
        </w:tc>
      </w:tr>
      <w:tr w:rsidR="003B23AB" w:rsidRPr="003B23AB" w14:paraId="50F3DBAE" w14:textId="77777777" w:rsidTr="001C1E83">
        <w:trPr>
          <w:trHeight w:val="50"/>
        </w:trPr>
        <w:tc>
          <w:tcPr>
            <w:tcW w:w="1348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Tư</w:t>
            </w:r>
            <w:proofErr w:type="spellEnd"/>
          </w:p>
          <w:p w14:paraId="2F3F205C" w14:textId="21FB391A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07/8/2024</w:t>
            </w:r>
          </w:p>
          <w:p w14:paraId="614F910F" w14:textId="61AF3C65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C9F83B6" w:rsidR="001C1E83" w:rsidRPr="003B23AB" w:rsidRDefault="001C1E83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6A39506" w:rsidR="001C1E83" w:rsidRPr="003B23AB" w:rsidRDefault="001C1E83" w:rsidP="001C1E8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Tham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bồi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dưỡng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chuyên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môn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nghiệp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vụ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cấp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tiểu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hè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2024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với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chuyên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đề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: “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Bồi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dưỡng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giáo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viên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Tin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về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ứng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dụng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nghệ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thông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tin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trong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dạy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và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hoạt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động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giáo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dục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” (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Trực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tuyến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C5158C7" w:rsidR="001C1E83" w:rsidRPr="003B23AB" w:rsidRDefault="001C1E83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; CV/PGD (Ô.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Phúc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B.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Phương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),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Hiệu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trưởng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phụ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trách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môn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Tin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giáo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viên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Tin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(Theo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Thông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báo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số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1279/TB-GDĐT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ngày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31/7/2024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Phòng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GDĐT).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19CF643" w:rsidR="001C1E83" w:rsidRPr="003B23AB" w:rsidRDefault="001C1E83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Điểm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cầu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Trang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Tấn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Khương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(CS 2).</w:t>
            </w:r>
          </w:p>
        </w:tc>
      </w:tr>
      <w:tr w:rsidR="003B23AB" w:rsidRPr="003B23AB" w14:paraId="6904270F" w14:textId="77777777" w:rsidTr="001C1E83">
        <w:trPr>
          <w:trHeight w:val="50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FE8E040" w14:textId="77777777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13EFD19E" w14:textId="37C8A30F" w:rsidR="001C1E83" w:rsidRPr="003B23AB" w:rsidRDefault="001C1E83" w:rsidP="001C1E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49501F" w14:textId="654A15E8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nghị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tiếp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xúc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cử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tri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sau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thường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lệ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giữa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2024,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đồng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khóa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XI,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nhiệm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2021 – 2026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tại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Phú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Xuân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93982C" w14:textId="466E36AB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6417A79" w14:textId="6992FED2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HT UBND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PX</w:t>
            </w:r>
          </w:p>
        </w:tc>
      </w:tr>
      <w:tr w:rsidR="003B23AB" w:rsidRPr="003B23AB" w14:paraId="54B580E4" w14:textId="77777777" w:rsidTr="001C1E83">
        <w:trPr>
          <w:trHeight w:val="50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40542EF" w14:textId="77777777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08E5B800" w14:textId="2189CE30" w:rsidR="001C1E83" w:rsidRPr="003B23AB" w:rsidRDefault="001C1E83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FD07E23" w14:textId="08B68403" w:rsidR="001C1E83" w:rsidRPr="003B23AB" w:rsidRDefault="001C1E83" w:rsidP="001C1E83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nghị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tiếp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xúc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cử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sau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lệ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giữa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2024,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đồng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khóa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XI,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nhiệm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2021 – 2026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tại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C83F003" w14:textId="12FB588E" w:rsidR="001C1E83" w:rsidRPr="003B23AB" w:rsidRDefault="001C1E83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B. Dung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C9B8120" w14:textId="480345BA" w:rsidR="001C1E83" w:rsidRPr="003B23AB" w:rsidRDefault="001C1E83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HT UBND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HP</w:t>
            </w:r>
          </w:p>
        </w:tc>
      </w:tr>
      <w:tr w:rsidR="003B23AB" w:rsidRPr="003B23AB" w14:paraId="3A7FA1B3" w14:textId="77777777" w:rsidTr="00FE7018">
        <w:trPr>
          <w:trHeight w:val="889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E632548" w14:textId="77777777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5C9A0ACE" w14:textId="734ABA14" w:rsidR="001C1E83" w:rsidRPr="003B23AB" w:rsidRDefault="001C1E83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8g30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C9D5DE6" w14:textId="6B36CC6E" w:rsidR="001C1E83" w:rsidRPr="003B23AB" w:rsidRDefault="001C1E83" w:rsidP="001C1E8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bốc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thăm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và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xếp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lịch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đấu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AEROBIC-2024.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C280AF5" w14:textId="26CB8EF2" w:rsidR="001C1E83" w:rsidRPr="003B23AB" w:rsidRDefault="001C1E83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Oanh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U</w:t>
            </w:r>
            <w:r w:rsidR="00E65685"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</w:t>
            </w: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Tuấn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(CV/PGD),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Đại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diện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lãnh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trườngLTC,NTH</w:t>
            </w:r>
            <w:proofErr w:type="gram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,LVH,NB,TU,LL,LQĐ,BTK,BVB,NVT,NHT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7394102" w14:textId="4D9B6F21" w:rsidR="001C1E83" w:rsidRPr="003B23AB" w:rsidRDefault="001C1E83" w:rsidP="00E65685">
            <w:pPr>
              <w:spacing w:before="90" w:after="9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Hội trường 2.1, Sở </w:t>
            </w:r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GD </w:t>
            </w:r>
            <w:r w:rsidRPr="003B23A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(Số 66-68 Lê Thánh Tôn, Phường Bến Nghé, Quận 1, Thành phố Hồ Chí Minh).</w:t>
            </w:r>
          </w:p>
        </w:tc>
      </w:tr>
      <w:tr w:rsidR="003B23AB" w:rsidRPr="003B23AB" w14:paraId="4F11B665" w14:textId="77777777" w:rsidTr="00FE7018">
        <w:trPr>
          <w:trHeight w:val="352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52DC1169" w:rsidR="001C1E83" w:rsidRPr="003B23AB" w:rsidRDefault="001C1E83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14g30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1D67E8E7" w:rsidR="001C1E83" w:rsidRPr="003B23AB" w:rsidRDefault="001C1E83" w:rsidP="001C1E83">
            <w:pPr>
              <w:jc w:val="both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Tham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k</w:t>
            </w:r>
            <w:r w:rsidR="00E65685" w:rsidRPr="003B23AB">
              <w:rPr>
                <w:rFonts w:ascii="Times New Roman" w:hAnsi="Times New Roman"/>
                <w:color w:val="000000" w:themeColor="text1"/>
                <w:sz w:val="20"/>
              </w:rPr>
              <w:t>ỷ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niệm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95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ngày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Thành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lập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đoàn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Việt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Nam.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365EA47C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96AC5FF" w:rsidR="001C1E83" w:rsidRPr="003B23AB" w:rsidRDefault="001C1E83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LĐLĐ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.</w:t>
            </w:r>
          </w:p>
        </w:tc>
      </w:tr>
      <w:tr w:rsidR="003B23AB" w:rsidRPr="003B23AB" w14:paraId="6C5DE9B6" w14:textId="77777777" w:rsidTr="001C1E83">
        <w:trPr>
          <w:trHeight w:val="591"/>
        </w:trPr>
        <w:tc>
          <w:tcPr>
            <w:tcW w:w="1348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</w:p>
          <w:p w14:paraId="52F731E7" w14:textId="32D710B6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08/8/2024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666B1A11" w:rsidR="001C1E83" w:rsidRPr="003B23AB" w:rsidRDefault="001C1E83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2A7334E0" w:rsidR="001C1E83" w:rsidRPr="003B23AB" w:rsidRDefault="001C1E83" w:rsidP="001C1E8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Tham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bồi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dưỡng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chuyên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sâu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sách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giáo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khoa </w:t>
            </w:r>
            <w:proofErr w:type="spellStart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>tiếng</w:t>
            </w:r>
            <w:proofErr w:type="spellEnd"/>
            <w:r w:rsidRPr="003B23AB">
              <w:rPr>
                <w:rFonts w:ascii="Times New Roman" w:hAnsi="Times New Roman"/>
                <w:color w:val="000000" w:themeColor="text1"/>
                <w:sz w:val="20"/>
              </w:rPr>
              <w:t xml:space="preserve"> Anh Family and Friends National Edition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3F63AFC4" w:rsidR="001C1E83" w:rsidRPr="003B23AB" w:rsidRDefault="001C1E83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; CV/PGD (Ô.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Phúc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B.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Phương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),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Hiệu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trưởng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phụ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trách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môn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tiếng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Anh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tất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cả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giáo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viên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tiếng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Anh (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kể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cả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giáo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viên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thỉnh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giảng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)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2D2A29F8" w:rsidR="001C1E83" w:rsidRPr="003B23AB" w:rsidRDefault="001C1E83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Trang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Tấn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Khương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(CS 2).</w:t>
            </w:r>
          </w:p>
        </w:tc>
      </w:tr>
      <w:tr w:rsidR="003B23AB" w:rsidRPr="003B23AB" w14:paraId="0A27E789" w14:textId="77777777" w:rsidTr="001C1E83">
        <w:trPr>
          <w:trHeight w:val="591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1096E1" w14:textId="77777777" w:rsidR="003114CB" w:rsidRPr="003B23AB" w:rsidRDefault="003114CB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790949" w14:textId="301CC551" w:rsidR="003114CB" w:rsidRPr="003B23AB" w:rsidRDefault="003114CB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865FD4D" w14:textId="0EB7B803" w:rsidR="003114CB" w:rsidRPr="003B23AB" w:rsidRDefault="003114CB" w:rsidP="001C1E8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Lễ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Tuyên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dương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khen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thưởng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sinh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giỏi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,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giáo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viên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dạy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giỏi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,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giáo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viên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bồi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dưỡng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đội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tuyển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sinh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giải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thành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phố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Hồ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Chí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Minh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bCs/>
                <w:iCs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bCs/>
                <w:iCs/>
                <w:color w:val="000000" w:themeColor="text1"/>
                <w:sz w:val="20"/>
              </w:rPr>
              <w:t xml:space="preserve"> 2023 -2024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BB34D43" w14:textId="4096947B" w:rsidR="003114CB" w:rsidRPr="003B23AB" w:rsidRDefault="003114CB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B. Dung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8A7D875" w14:textId="4005477A" w:rsidR="003114CB" w:rsidRPr="003B23AB" w:rsidRDefault="003114CB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Thành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phố</w:t>
            </w:r>
            <w:proofErr w:type="spellEnd"/>
          </w:p>
        </w:tc>
      </w:tr>
      <w:tr w:rsidR="003B23AB" w:rsidRPr="003B23AB" w14:paraId="7472EE0A" w14:textId="77777777" w:rsidTr="001C1E83">
        <w:trPr>
          <w:trHeight w:val="591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208EF8C" w14:textId="77777777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DA7892" w14:textId="54C83FF9" w:rsidR="001C1E83" w:rsidRPr="003B23AB" w:rsidRDefault="001C1E83" w:rsidP="001C1E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750410B" w14:textId="468B9518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Ban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Chỉ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đạo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Cải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cách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hành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chính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, Ban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Chỉ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đạo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Chuyển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đổi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số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, Ban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chỉ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đạo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Đề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án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06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quý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II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</w:rPr>
              <w:t xml:space="preserve"> 2024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CDC4931" w14:textId="37A905FE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F0C2EF" w14:textId="31EB8CA5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HT UBND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3B23AB" w:rsidRPr="003B23AB" w14:paraId="689AD497" w14:textId="77777777" w:rsidTr="00E65685">
        <w:trPr>
          <w:trHeight w:val="434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09909E0D" w:rsidR="001C1E83" w:rsidRPr="003B23AB" w:rsidRDefault="001C1E83" w:rsidP="001C1E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16g30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6EABEB09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Tham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HĐSP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bổ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nhiệm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CBQL</w:t>
            </w:r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5EB2A675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283A09D0" w:rsidR="001C1E83" w:rsidRPr="003B23AB" w:rsidRDefault="001C1E83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MN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Họa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Mi</w:t>
            </w:r>
          </w:p>
        </w:tc>
      </w:tr>
      <w:tr w:rsidR="003B23AB" w:rsidRPr="003B23AB" w14:paraId="4FEF19D5" w14:textId="76A2DC75" w:rsidTr="001C1E83">
        <w:trPr>
          <w:trHeight w:val="373"/>
        </w:trPr>
        <w:tc>
          <w:tcPr>
            <w:tcW w:w="1348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  <w:p w14:paraId="442B8819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Sáu</w:t>
            </w:r>
            <w:proofErr w:type="spellEnd"/>
          </w:p>
          <w:p w14:paraId="56FA30B3" w14:textId="5F7C2C4C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09/8/2024</w:t>
            </w: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369D2992" w:rsidR="00E65685" w:rsidRPr="003B23AB" w:rsidRDefault="00E65685" w:rsidP="001C1E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2588AF1B" w:rsidR="00E65685" w:rsidRPr="003B23AB" w:rsidRDefault="00E65685" w:rsidP="001C1E83">
            <w:pPr>
              <w:jc w:val="both"/>
              <w:rPr>
                <w:rFonts w:ascii="Times New Roman" w:eastAsia="Calibri" w:hAnsi="Times New Roman"/>
                <w:b/>
                <w:iCs/>
                <w:color w:val="000000" w:themeColor="text1"/>
                <w:sz w:val="20"/>
                <w:highlight w:val="yellow"/>
              </w:rPr>
            </w:pP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Tham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gia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đi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khảo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sát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công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trình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sửa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chữa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nhà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bia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và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công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trình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sửa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chữa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trường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chuẩn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bị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học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mới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2C601CCD" w:rsidR="00E65685" w:rsidRPr="003B23AB" w:rsidRDefault="00E65685" w:rsidP="001C1E83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Ô.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Nhân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5F74D8A" w:rsidR="00E65685" w:rsidRPr="003B23AB" w:rsidRDefault="00E65685" w:rsidP="001C1E83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Tại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đơn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vị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sửa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chữa</w:t>
            </w:r>
            <w:proofErr w:type="spellEnd"/>
          </w:p>
        </w:tc>
      </w:tr>
      <w:tr w:rsidR="003B23AB" w:rsidRPr="003B23AB" w14:paraId="2FA244E2" w14:textId="77777777" w:rsidTr="001C1E83">
        <w:trPr>
          <w:trHeight w:val="395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12FC28EB" w:rsidR="00E65685" w:rsidRPr="003B23AB" w:rsidRDefault="00E65685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7F43FE88" w:rsidR="00E65685" w:rsidRPr="003B23AB" w:rsidRDefault="00E65685" w:rsidP="001C1E83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nghị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tiếp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xúc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cử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sau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lệ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giữa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2024,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đồng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khóa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XI,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nhiệm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2021 – 2026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tại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Nhơn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Đức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04484707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bookmarkStart w:id="0" w:name="_GoBack"/>
            <w:bookmarkEnd w:id="0"/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5686F9C1" w:rsidR="00E65685" w:rsidRPr="003B23AB" w:rsidRDefault="00E65685" w:rsidP="001C1E83"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noProof/>
                <w:color w:val="000000" w:themeColor="text1"/>
                <w:sz w:val="20"/>
              </w:rPr>
              <w:t>HT UBND xã NĐ</w:t>
            </w:r>
          </w:p>
        </w:tc>
      </w:tr>
      <w:tr w:rsidR="003B23AB" w:rsidRPr="003B23AB" w14:paraId="411F06C6" w14:textId="77777777" w:rsidTr="001C1E83">
        <w:trPr>
          <w:trHeight w:val="395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818E046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1D60BF23" w14:textId="6375B9A2" w:rsidR="00E65685" w:rsidRPr="003B23AB" w:rsidRDefault="00E65685" w:rsidP="001C1E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9g00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23917629" w14:textId="145B6DFF" w:rsidR="00E65685" w:rsidRPr="003B23AB" w:rsidRDefault="00E65685" w:rsidP="001C1E83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nghị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tiếp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xúc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cử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sau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thường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lệ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giữa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2024,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đồng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khóa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XI,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nhiệm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2021 – 2026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tại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xã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Phước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Kiển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E6ED192" w14:textId="0A32427D" w:rsidR="00E65685" w:rsidRPr="003B23AB" w:rsidRDefault="00E65685" w:rsidP="001C1E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B. Dung</w:t>
            </w:r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6A9D3E" w14:textId="0A9CF1DE" w:rsidR="00E65685" w:rsidRPr="003B23AB" w:rsidRDefault="00E65685" w:rsidP="001C1E83"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noProof/>
                <w:color w:val="000000" w:themeColor="text1"/>
                <w:sz w:val="20"/>
              </w:rPr>
              <w:t>HT UBND xã PK</w:t>
            </w:r>
          </w:p>
        </w:tc>
      </w:tr>
      <w:tr w:rsidR="003B23AB" w:rsidRPr="003B23AB" w14:paraId="77127BBF" w14:textId="77777777" w:rsidTr="001C1E83">
        <w:trPr>
          <w:trHeight w:val="395"/>
        </w:trPr>
        <w:tc>
          <w:tcPr>
            <w:tcW w:w="1348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31EDA44" w14:textId="1B223351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51A82504" w14:textId="05E8F09B" w:rsidR="00E65685" w:rsidRPr="003B23AB" w:rsidRDefault="00E65685" w:rsidP="001C1E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14g00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3AA0DAC7" w14:textId="215F6FC1" w:rsidR="00E65685" w:rsidRPr="003B23AB" w:rsidRDefault="00E65685" w:rsidP="001C1E83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Dự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buổi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tiếp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xúc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cử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sau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thứ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mười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bảy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(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thường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lệ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)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đồng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Thành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phố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khóa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X,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nhiệm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2021 </w:t>
            </w:r>
            <w:proofErr w:type="spellStart"/>
            <w:proofErr w:type="gram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và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Hội</w:t>
            </w:r>
            <w:proofErr w:type="spellEnd"/>
            <w:proofErr w:type="gram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nghị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tiếp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xúc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cử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tri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sau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họp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thường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lệ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giữa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năm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2024,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Hội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đồng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nhân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dân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khóa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XI,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nhiệm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kỳ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2021 – 2026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tại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thị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trấn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Nhà</w:t>
            </w:r>
            <w:proofErr w:type="spellEnd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Bè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7F5EA58" w14:textId="239AF48C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02C1AF2" w14:textId="69CD7B8E" w:rsidR="00E65685" w:rsidRPr="003B23AB" w:rsidRDefault="00E65685" w:rsidP="001C1E83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HT UBND TTNB</w:t>
            </w:r>
          </w:p>
        </w:tc>
      </w:tr>
      <w:tr w:rsidR="003B23AB" w:rsidRPr="003B23AB" w14:paraId="204F13F3" w14:textId="77777777" w:rsidTr="001C1E83">
        <w:trPr>
          <w:trHeight w:val="555"/>
        </w:trPr>
        <w:tc>
          <w:tcPr>
            <w:tcW w:w="134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Thứ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Bảy</w:t>
            </w:r>
            <w:proofErr w:type="spellEnd"/>
          </w:p>
          <w:p w14:paraId="340FE42E" w14:textId="79EDF4C9" w:rsidR="001C1E83" w:rsidRPr="003B23AB" w:rsidRDefault="001C1E83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10/8/2024</w:t>
            </w: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143DAAD8" w:rsidR="001C1E83" w:rsidRPr="003B23AB" w:rsidRDefault="001C1E83" w:rsidP="001C1E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69EDA3C4" w:rsidR="001C1E83" w:rsidRPr="003B23AB" w:rsidRDefault="00E65685" w:rsidP="001C1E83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Diễn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tập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phòng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thủ</w:t>
            </w:r>
            <w:proofErr w:type="spellEnd"/>
          </w:p>
        </w:tc>
        <w:tc>
          <w:tcPr>
            <w:tcW w:w="5769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956CAF2" w:rsidR="001C1E83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2732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1C20932" w:rsidR="001C1E83" w:rsidRPr="003B23AB" w:rsidRDefault="00E65685" w:rsidP="001C1E8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HT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  <w:tr w:rsidR="003B23AB" w:rsidRPr="003B23AB" w14:paraId="437E2E1F" w14:textId="77777777" w:rsidTr="001C1E83">
        <w:trPr>
          <w:trHeight w:val="329"/>
        </w:trPr>
        <w:tc>
          <w:tcPr>
            <w:tcW w:w="134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Chủ</w:t>
            </w:r>
            <w:proofErr w:type="spellEnd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Nhật</w:t>
            </w:r>
            <w:proofErr w:type="spellEnd"/>
          </w:p>
          <w:p w14:paraId="3371D3A8" w14:textId="39BC4630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Cs/>
                <w:color w:val="000000" w:themeColor="text1"/>
                <w:sz w:val="20"/>
              </w:rPr>
              <w:t>11/8/2024</w:t>
            </w:r>
          </w:p>
        </w:tc>
        <w:tc>
          <w:tcPr>
            <w:tcW w:w="1109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4264228C" w:rsidR="00E65685" w:rsidRPr="003B23AB" w:rsidRDefault="00E65685" w:rsidP="00E656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418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168E330C" w:rsidR="00E65685" w:rsidRPr="003B23AB" w:rsidRDefault="00E65685" w:rsidP="00E65685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Diễn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tập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phòng</w:t>
            </w:r>
            <w:proofErr w:type="spellEnd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3B23AB">
              <w:rPr>
                <w:rFonts w:ascii="Times New Roman" w:hAnsi="Times New Roman"/>
                <w:b/>
                <w:color w:val="000000" w:themeColor="text1"/>
                <w:sz w:val="20"/>
              </w:rPr>
              <w:t>thủ</w:t>
            </w:r>
            <w:proofErr w:type="spellEnd"/>
          </w:p>
        </w:tc>
        <w:tc>
          <w:tcPr>
            <w:tcW w:w="5769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68491332" w:rsidR="00E65685" w:rsidRPr="003B23AB" w:rsidRDefault="00E65685" w:rsidP="00E65685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3B23AB">
              <w:rPr>
                <w:b/>
                <w:bCs/>
                <w:color w:val="000000" w:themeColor="text1"/>
                <w:sz w:val="20"/>
                <w:szCs w:val="20"/>
              </w:rPr>
              <w:t>B. Oanh</w:t>
            </w:r>
          </w:p>
        </w:tc>
        <w:tc>
          <w:tcPr>
            <w:tcW w:w="2732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56725C13" w:rsidR="00E65685" w:rsidRPr="003B23AB" w:rsidRDefault="00E65685" w:rsidP="00E65685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HT </w:t>
            </w:r>
            <w:proofErr w:type="spellStart"/>
            <w:r w:rsidRPr="003B23AB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Huyện</w:t>
            </w:r>
            <w:proofErr w:type="spellEnd"/>
          </w:p>
        </w:tc>
      </w:tr>
    </w:tbl>
    <w:p w14:paraId="059C5235" w14:textId="1765CE54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93A"/>
    <w:rsid w:val="00164E11"/>
    <w:rsid w:val="0016500B"/>
    <w:rsid w:val="00165047"/>
    <w:rsid w:val="001653F6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496A"/>
    <w:rsid w:val="00177B1A"/>
    <w:rsid w:val="00177C3A"/>
    <w:rsid w:val="001816A4"/>
    <w:rsid w:val="00182A23"/>
    <w:rsid w:val="0018452E"/>
    <w:rsid w:val="001845C9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1E83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14CB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23AB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B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3694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0533"/>
    <w:rsid w:val="006A05AD"/>
    <w:rsid w:val="006A222A"/>
    <w:rsid w:val="006A2263"/>
    <w:rsid w:val="006A2E98"/>
    <w:rsid w:val="006A4563"/>
    <w:rsid w:val="006A55C6"/>
    <w:rsid w:val="006A5785"/>
    <w:rsid w:val="006A7802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14F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211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4F1E"/>
    <w:rsid w:val="007C557B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4A5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1D6F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4F6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B94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71"/>
    <w:rsid w:val="009C36DE"/>
    <w:rsid w:val="009C491E"/>
    <w:rsid w:val="009C4FE8"/>
    <w:rsid w:val="009C6859"/>
    <w:rsid w:val="009C7537"/>
    <w:rsid w:val="009D0B1F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6B2C"/>
    <w:rsid w:val="009E76C8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242D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719"/>
    <w:rsid w:val="00AD385E"/>
    <w:rsid w:val="00AD3993"/>
    <w:rsid w:val="00AD3C10"/>
    <w:rsid w:val="00AD604A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29F3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677AA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AFE"/>
    <w:rsid w:val="00D94D29"/>
    <w:rsid w:val="00D94DCA"/>
    <w:rsid w:val="00D95E65"/>
    <w:rsid w:val="00D969F5"/>
    <w:rsid w:val="00D97526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00B"/>
    <w:rsid w:val="00DE0C7A"/>
    <w:rsid w:val="00DE1367"/>
    <w:rsid w:val="00DE16E7"/>
    <w:rsid w:val="00DE424A"/>
    <w:rsid w:val="00DE5CC1"/>
    <w:rsid w:val="00DE63C6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685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4BD5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64E2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018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F05E-DFB2-4D32-BB59-C737CA4B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2020-06-18T08:56:00Z</cp:lastPrinted>
  <dcterms:created xsi:type="dcterms:W3CDTF">2024-08-04T13:57:00Z</dcterms:created>
  <dcterms:modified xsi:type="dcterms:W3CDTF">2024-08-04T14:25:00Z</dcterms:modified>
</cp:coreProperties>
</file>