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87523E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87523E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87523E" w:rsidRDefault="00D76FC9" w:rsidP="00C24D51">
            <w:pPr>
              <w:rPr>
                <w:rFonts w:ascii="Times New Roman" w:hAnsi="Times New Roman"/>
                <w:color w:val="auto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87523E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87523E" w:rsidRDefault="00D76FC9" w:rsidP="00C24D51">
            <w:pPr>
              <w:jc w:val="center"/>
              <w:rPr>
                <w:rFonts w:ascii="Times New Roman" w:hAnsi="Times New Roman"/>
                <w:color w:val="auto"/>
              </w:rPr>
            </w:pPr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87523E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7523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87523E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87523E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7523E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49ECCBAC" w:rsidR="002B4531" w:rsidRPr="0087523E" w:rsidRDefault="00535593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87523E"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 w:rsidRPr="008752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8561DC" w:rsidRPr="0087523E">
        <w:rPr>
          <w:rFonts w:ascii="Times New Roman" w:hAnsi="Times New Roman"/>
          <w:b/>
          <w:bCs/>
          <w:i/>
          <w:iCs/>
          <w:sz w:val="28"/>
          <w:szCs w:val="28"/>
        </w:rPr>
        <w:t xml:space="preserve">20 </w:t>
      </w:r>
      <w:proofErr w:type="spellStart"/>
      <w:r w:rsidR="0078263B" w:rsidRPr="0087523E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 w:rsidRPr="008752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 w:rsidRPr="0087523E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 w:rsidRPr="008752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73E83" w:rsidRPr="0087523E">
        <w:rPr>
          <w:rFonts w:ascii="Times New Roman" w:hAnsi="Times New Roman"/>
          <w:b/>
          <w:bCs/>
          <w:i/>
          <w:iCs/>
          <w:sz w:val="28"/>
          <w:szCs w:val="28"/>
        </w:rPr>
        <w:t>13</w:t>
      </w:r>
      <w:r w:rsidR="002B4531" w:rsidRPr="0087523E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 w:rsidRPr="0087523E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8C34AA" w:rsidRPr="0087523E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87523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87523E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 w:rsidRPr="0087523E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 w:rsidRPr="0087523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7523E">
        <w:rPr>
          <w:rFonts w:ascii="Times New Roman" w:hAnsi="Times New Roman"/>
          <w:b/>
          <w:i/>
          <w:sz w:val="28"/>
          <w:szCs w:val="28"/>
        </w:rPr>
        <w:t>1</w:t>
      </w:r>
      <w:r w:rsidR="00573E83" w:rsidRPr="0087523E">
        <w:rPr>
          <w:rFonts w:ascii="Times New Roman" w:hAnsi="Times New Roman"/>
          <w:b/>
          <w:i/>
          <w:sz w:val="28"/>
          <w:szCs w:val="28"/>
        </w:rPr>
        <w:t>9</w:t>
      </w:r>
      <w:r w:rsidR="002B4531" w:rsidRPr="0087523E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6C6545" w:rsidRPr="0087523E">
        <w:rPr>
          <w:rFonts w:ascii="Times New Roman" w:hAnsi="Times New Roman"/>
          <w:b/>
          <w:i/>
          <w:sz w:val="28"/>
          <w:szCs w:val="28"/>
        </w:rPr>
        <w:t>5</w:t>
      </w:r>
      <w:r w:rsidR="008C34AA" w:rsidRPr="0087523E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D41FB3" w:rsidRPr="0087523E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87523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87523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Thời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8752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Nội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8752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87523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30C4B0C3" w14:textId="04BE000F" w:rsidR="004D1105" w:rsidRPr="008752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Địa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điểm</w:t>
            </w:r>
            <w:proofErr w:type="spellEnd"/>
          </w:p>
          <w:p w14:paraId="7B7F51D0" w14:textId="77777777" w:rsidR="00A916DD" w:rsidRPr="0087523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41FB3" w:rsidRPr="0087523E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87523E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Hai</w:t>
            </w:r>
          </w:p>
          <w:p w14:paraId="1815EFBB" w14:textId="36D519BF" w:rsidR="001C620C" w:rsidRPr="0087523E" w:rsidRDefault="00573E83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</w:t>
            </w:r>
            <w:r w:rsidR="00535593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/5</w:t>
            </w:r>
            <w:r w:rsidR="001C620C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87523E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0EAA6DC6" w:rsidR="001C620C" w:rsidRPr="0087523E" w:rsidRDefault="001C620C" w:rsidP="001C620C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Chào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87523E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lãnh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87523E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UBND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D41FB3" w:rsidRPr="0087523E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87523E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7E84B1AD" w:rsidR="00D434EF" w:rsidRPr="0087523E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74A0C429" w:rsidR="00D434EF" w:rsidRPr="0087523E" w:rsidRDefault="00C50791" w:rsidP="004B4D8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việc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chức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việc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chức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giảng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dạy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tiết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nghĩa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vụ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Phó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tiểu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trong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tuần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4197F285" w:rsidR="00D434EF" w:rsidRPr="0087523E" w:rsidRDefault="00C50791" w:rsidP="00C5079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0DB174" w14:textId="18DE5F18" w:rsidR="004B4D81" w:rsidRPr="0087523E" w:rsidRDefault="004B4D81" w:rsidP="004B4D81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14:paraId="559D01A3" w14:textId="64EA7E87" w:rsidR="000D5A2F" w:rsidRPr="0087523E" w:rsidRDefault="00C50791" w:rsidP="00C06BE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còn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lại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  <w:p w14:paraId="0A71ECD5" w14:textId="64860F4E" w:rsidR="00D434EF" w:rsidRPr="0087523E" w:rsidRDefault="00D434EF" w:rsidP="00D434EF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 w:rsidR="00D41FB3" w:rsidRPr="0087523E" w14:paraId="2E88D7A0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61CDC4A" w14:textId="77777777" w:rsidR="00D41FB3" w:rsidRPr="0087523E" w:rsidRDefault="00D41FB3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C3BC054" w14:textId="49DBBB23" w:rsidR="00D41FB3" w:rsidRPr="0087523E" w:rsidRDefault="00D41FB3" w:rsidP="00D434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10g00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B4E07E4" w14:textId="62C0FD6F" w:rsidR="00D41FB3" w:rsidRPr="0087523E" w:rsidRDefault="00D41FB3" w:rsidP="004B4D81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chi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ủy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lãnh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đạo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B91AA91" w14:textId="3291973B" w:rsidR="00D41FB3" w:rsidRPr="0087523E" w:rsidRDefault="00D41FB3" w:rsidP="00C50791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B. Dung, chi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ủy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E495685" w14:textId="3422508D" w:rsidR="00D41FB3" w:rsidRPr="0087523E" w:rsidRDefault="00D41FB3" w:rsidP="004B4D81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</w:t>
            </w:r>
            <w:proofErr w:type="spellEnd"/>
          </w:p>
        </w:tc>
      </w:tr>
      <w:tr w:rsidR="00D41FB3" w:rsidRPr="0087523E" w14:paraId="5DA1EFA0" w14:textId="77777777" w:rsidTr="00C1239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434EF" w:rsidRPr="0087523E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25D366BF" w:rsidR="00D434EF" w:rsidRPr="0087523E" w:rsidRDefault="00573E83" w:rsidP="00573E83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13</w:t>
            </w:r>
            <w:r w:rsidR="00D434EF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g0</w:t>
            </w: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0DF578E2" w:rsidR="00D434EF" w:rsidRPr="0087523E" w:rsidRDefault="009D0B4E" w:rsidP="00395CD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công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diễn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Liên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hoan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phim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tiếng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Anh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Chủ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đề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Quê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hương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tôi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Nguồn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cảm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hứng</w:t>
            </w:r>
            <w:proofErr w:type="spellEnd"/>
            <w:r w:rsidR="00573E83" w:rsidRPr="0087523E">
              <w:rPr>
                <w:rFonts w:ascii="Times New Roman" w:hAnsi="Times New Roman"/>
                <w:color w:val="auto"/>
                <w:sz w:val="24"/>
                <w:szCs w:val="24"/>
              </w:rPr>
              <w:t>" - "My Hometown, My Inspiration"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0CC29B50" w:rsidR="00D434EF" w:rsidRPr="0087523E" w:rsidRDefault="00573E83" w:rsidP="009D0B4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; CV/PGD (Ô.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Phương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); </w:t>
            </w:r>
            <w:proofErr w:type="spellStart"/>
            <w:r w:rsidR="009D0B4E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="009D0B4E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D0B4E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sinh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PHHS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tham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gia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Lê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Văn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Lương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Lê Quang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Định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77AEFC77" w:rsidR="00D434EF" w:rsidRPr="0087523E" w:rsidRDefault="004D4FD8" w:rsidP="002F2EC3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Quốc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tế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Việt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Úc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Sa La)</w:t>
            </w:r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số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01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Bùi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Thiện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Ngộ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phường</w:t>
            </w:r>
            <w:proofErr w:type="spellEnd"/>
            <w:proofErr w:type="gram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An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Lợi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Đông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TP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Thủ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Đức</w:t>
            </w:r>
            <w:proofErr w:type="spellEnd"/>
            <w:r w:rsidR="00E8675D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41FB3" w:rsidRPr="0087523E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43878" w:rsidRPr="0087523E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</w:t>
            </w:r>
          </w:p>
          <w:p w14:paraId="6D977E1C" w14:textId="28D317CC" w:rsidR="00743878" w:rsidRPr="0087523E" w:rsidRDefault="00573E83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</w:t>
            </w:r>
            <w:r w:rsidR="00535593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/5</w:t>
            </w:r>
            <w:r w:rsidR="00743878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743878" w:rsidRPr="0087523E" w:rsidRDefault="00743878" w:rsidP="007438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480C9436" w:rsidR="00743878" w:rsidRPr="0087523E" w:rsidRDefault="009761EB" w:rsidP="0057155F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Kiểm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tra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tình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hình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hoạt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động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Mỹ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73893A48" w:rsidR="00743878" w:rsidRPr="0087523E" w:rsidRDefault="009761EB" w:rsidP="009761EB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Thành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Quyết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định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5384F16A" w:rsidR="00743878" w:rsidRPr="0087523E" w:rsidRDefault="009761EB" w:rsidP="000670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Mỹ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Việt</w:t>
            </w:r>
            <w:proofErr w:type="spellEnd"/>
          </w:p>
        </w:tc>
      </w:tr>
      <w:tr w:rsidR="00D41FB3" w:rsidRPr="0087523E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743878" w:rsidRPr="0087523E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14BA0F43" w:rsidR="00743878" w:rsidRPr="0087523E" w:rsidRDefault="00B96F26" w:rsidP="00743878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12000764" w:rsidR="00743878" w:rsidRPr="0087523E" w:rsidRDefault="00D41FB3" w:rsidP="00E536F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Kiểm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01BFF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="00D01BF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01BFF">
              <w:rPr>
                <w:rFonts w:ascii="Times New Roman" w:hAnsi="Times New Roman"/>
                <w:color w:val="auto"/>
                <w:sz w:val="24"/>
                <w:szCs w:val="24"/>
              </w:rPr>
              <w:t>sơ</w:t>
            </w:r>
            <w:proofErr w:type="spellEnd"/>
            <w:r w:rsidR="001005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00555">
              <w:rPr>
                <w:rFonts w:ascii="Times New Roman" w:hAnsi="Times New Roman"/>
                <w:color w:val="auto"/>
                <w:sz w:val="24"/>
                <w:szCs w:val="24"/>
              </w:rPr>
              <w:t>thực</w:t>
            </w:r>
            <w:proofErr w:type="spellEnd"/>
            <w:r w:rsidR="001005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00555">
              <w:rPr>
                <w:rFonts w:ascii="Times New Roman" w:hAnsi="Times New Roman"/>
                <w:color w:val="auto"/>
                <w:sz w:val="24"/>
                <w:szCs w:val="24"/>
              </w:rPr>
              <w:t>hiện</w:t>
            </w:r>
            <w:proofErr w:type="spellEnd"/>
            <w:r w:rsidR="0010055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tiết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dạy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của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Phó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4B28E109" w:rsidR="00743878" w:rsidRPr="0087523E" w:rsidRDefault="00D41FB3" w:rsidP="00743878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Dung, 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, PHT</w:t>
            </w:r>
            <w:r w:rsidR="00B96F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</w:t>
            </w:r>
            <w:r w:rsidR="00B96F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B96F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="00B96F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96F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</w:t>
            </w:r>
            <w:proofErr w:type="spellEnd"/>
            <w:r w:rsidR="00B96F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hoạch)</w:t>
            </w:r>
            <w:bookmarkStart w:id="0" w:name="_GoBack"/>
            <w:bookmarkEnd w:id="0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4AD62D" w14:textId="44E14F33" w:rsidR="00743878" w:rsidRPr="0087523E" w:rsidRDefault="00D41FB3" w:rsidP="00E536F5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</w:tr>
      <w:tr w:rsidR="00D41FB3" w:rsidRPr="0087523E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5E55B5" w:rsidRPr="0087523E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Tư</w:t>
            </w:r>
            <w:proofErr w:type="spellEnd"/>
          </w:p>
          <w:p w14:paraId="2F3F205C" w14:textId="6DA2F4C8" w:rsidR="005E55B5" w:rsidRPr="0087523E" w:rsidRDefault="00573E83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15</w:t>
            </w:r>
            <w:r w:rsidR="006C6545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/5</w:t>
            </w:r>
            <w:r w:rsidR="005E55B5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/2024</w:t>
            </w:r>
          </w:p>
          <w:p w14:paraId="614F910F" w14:textId="61AF3C65" w:rsidR="005E55B5" w:rsidRPr="0087523E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20A8A7EC" w:rsidR="005E55B5" w:rsidRPr="0087523E" w:rsidRDefault="0057155F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</w:t>
            </w:r>
            <w:r w:rsidR="00C50791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g3</w:t>
            </w:r>
            <w:r w:rsidR="005E55B5"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1D2F46CE" w:rsidR="005E55B5" w:rsidRPr="0087523E" w:rsidRDefault="00C50791" w:rsidP="00573E8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hội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Đại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biểu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Mặt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trận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Tổ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quốc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Việt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Nam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huyện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Nhà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Bè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lần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XII,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nhiệm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kỳ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2024-2029.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5086520B" w:rsidR="005E55B5" w:rsidRPr="0087523E" w:rsidRDefault="00C50791" w:rsidP="00E867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2BF19E62" w:rsidR="005E55B5" w:rsidRPr="0087523E" w:rsidRDefault="00C50791" w:rsidP="00E867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Hội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D41FB3" w:rsidRPr="0087523E" w14:paraId="4F11B665" w14:textId="77777777" w:rsidTr="00D41FB3">
        <w:trPr>
          <w:trHeight w:val="61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5E55B5" w:rsidRPr="0087523E" w:rsidRDefault="005E55B5" w:rsidP="005E55B5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35190440" w:rsidR="005E55B5" w:rsidRPr="0087523E" w:rsidRDefault="00D41FB3" w:rsidP="005E55B5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</w:t>
            </w:r>
            <w:r w:rsidR="005E55B5"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g</w:t>
            </w: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  <w:r w:rsidR="005E55B5"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0DBA8C66" w:rsidR="005E55B5" w:rsidRPr="0087523E" w:rsidRDefault="00D41FB3" w:rsidP="005E55B5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Thẩm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định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điều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kiện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thành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Lớp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Tuổi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Thần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Tiên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xã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Hiệp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Phước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0A3EC542" w:rsidR="005E55B5" w:rsidRPr="0087523E" w:rsidRDefault="00D41FB3" w:rsidP="00606332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CV (GDMN)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6C1294" w14:textId="5F7F78DA" w:rsidR="005E55B5" w:rsidRPr="0087523E" w:rsidRDefault="00D41FB3" w:rsidP="00E536F5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Lớp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Tuổi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Thần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Tiên</w:t>
            </w:r>
            <w:proofErr w:type="spellEnd"/>
          </w:p>
        </w:tc>
      </w:tr>
      <w:tr w:rsidR="0087523E" w:rsidRPr="0087523E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87523E" w:rsidRPr="0087523E" w:rsidRDefault="0087523E" w:rsidP="0095413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Năm</w:t>
            </w:r>
            <w:proofErr w:type="spellEnd"/>
          </w:p>
          <w:p w14:paraId="52F731E7" w14:textId="59C3E93A" w:rsidR="0087523E" w:rsidRPr="0087523E" w:rsidRDefault="0087523E" w:rsidP="0095413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16/5/2024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1FE31DBB" w:rsidR="0087523E" w:rsidRPr="0087523E" w:rsidRDefault="0087523E" w:rsidP="0095413C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39BC051C" w:rsidR="0087523E" w:rsidRPr="0087523E" w:rsidRDefault="0087523E" w:rsidP="00573E8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Triển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khai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đánh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giá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Bộ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tiêu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chí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chuyển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đổi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số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theo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Quyết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định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956/QĐ-SGDĐT.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0A2A4B96" w:rsidR="0087523E" w:rsidRPr="0087523E" w:rsidRDefault="0087523E" w:rsidP="00E8675D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CV/PGD (Ô.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Phúc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),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Đại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diện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Ban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Giám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01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hay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Nhân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viên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phụ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trách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nghệ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thông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tiểu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trung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đem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theo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máy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tính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ổ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điện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để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thực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hành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0E1E8B8C" w:rsidR="0087523E" w:rsidRPr="0087523E" w:rsidRDefault="0087523E" w:rsidP="0095413C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 Hai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87523E" w:rsidRPr="0087523E" w14:paraId="3D238758" w14:textId="77777777" w:rsidTr="00D15947">
        <w:trPr>
          <w:trHeight w:val="5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840B36D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303D2F" w14:textId="20274AB9" w:rsidR="0087523E" w:rsidRPr="0087523E" w:rsidRDefault="0087523E" w:rsidP="0087523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46A7ECB8" w14:textId="2279B213" w:rsidR="0087523E" w:rsidRPr="0087523E" w:rsidRDefault="0087523E" w:rsidP="0087523E">
            <w:pPr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Lễ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kỷ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niệm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134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Chủ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tịch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Minh (19/5/1890-19/5-2024);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trao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Huy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Đảng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đợt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19/5;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sơ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03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Kết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luận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01-KL/TW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của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bộ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Chính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tiếp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tục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thực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hiện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Chỉ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thị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số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05-CT/TW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về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đẩy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mạnh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học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tập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làm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theo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tưởng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đạo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đức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phong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cách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Hồ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>Chí</w:t>
            </w:r>
            <w:proofErr w:type="spellEnd"/>
            <w:r w:rsidRPr="0087523E">
              <w:rPr>
                <w:rFonts w:ascii="Times New Roman" w:hAnsi="Times New Roman"/>
                <w:b/>
                <w:sz w:val="24"/>
                <w:szCs w:val="24"/>
              </w:rPr>
              <w:t xml:space="preserve"> Minh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33134F9" w14:textId="74820F2A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1C9FE0A" w14:textId="255882CC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</w:tr>
      <w:tr w:rsidR="0087523E" w:rsidRPr="0087523E" w14:paraId="689AD497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009D19B0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4FB659B6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Họp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thống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nhất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phụ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trội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cấp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0730F52F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Dung, 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Toàn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B.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Thúy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PHT,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kế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toán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5AB27D72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Phòng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Đào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tạo</w:t>
            </w:r>
            <w:proofErr w:type="spellEnd"/>
          </w:p>
        </w:tc>
      </w:tr>
      <w:tr w:rsidR="0087523E" w:rsidRPr="0087523E" w14:paraId="71610D19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5DC7F9D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7189197" w14:textId="1B8326EC" w:rsidR="0087523E" w:rsidRPr="0087523E" w:rsidRDefault="0087523E" w:rsidP="0087523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54960261" w14:textId="77DC9B94" w:rsidR="0087523E" w:rsidRPr="0087523E" w:rsidRDefault="0087523E" w:rsidP="0087523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Hội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nghị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giao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ban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chuyên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đề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“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Giải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pháp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lãnh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đạo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xây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dựng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xã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nông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thôn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mới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nâng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cao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kiểu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mẫu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;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thị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trấn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Nhà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Bè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đô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thị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văn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minh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”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năm</w:t>
            </w:r>
            <w:proofErr w:type="spellEnd"/>
            <w:r w:rsidRPr="0087523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9E629BE" w14:textId="150AB486" w:rsidR="0087523E" w:rsidRPr="0087523E" w:rsidRDefault="0087523E" w:rsidP="0087523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DDC2415" w14:textId="66014DA9" w:rsidR="0087523E" w:rsidRPr="0087523E" w:rsidRDefault="0087523E" w:rsidP="0087523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HT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Huyện</w:t>
            </w:r>
            <w:proofErr w:type="spellEnd"/>
          </w:p>
        </w:tc>
      </w:tr>
      <w:tr w:rsidR="0087523E" w:rsidRPr="0087523E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  <w:p w14:paraId="442B8819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Sáu</w:t>
            </w:r>
            <w:proofErr w:type="spellEnd"/>
          </w:p>
          <w:p w14:paraId="670960FA" w14:textId="337E5E60" w:rsidR="0087523E" w:rsidRPr="0087523E" w:rsidRDefault="0087523E" w:rsidP="008752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 17/5/2024</w:t>
            </w:r>
          </w:p>
          <w:p w14:paraId="56FA30B3" w14:textId="73BAE260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B21B9A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4FFA202F" w:rsidR="0087523E" w:rsidRPr="0087523E" w:rsidRDefault="0087523E" w:rsidP="0087523E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Tổ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chức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chuyên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đề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“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Phát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huy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quả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ứng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dụng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công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nghệ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thông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tin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trong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tổ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chức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hoạt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động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dục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cho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trẻ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mẫu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”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B113656" w:rsidR="0087523E" w:rsidRPr="0087523E" w:rsidRDefault="0087523E" w:rsidP="0087523E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Oanh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, CV/GDMN,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Phó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hiệu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trưởng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non,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phụ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trách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chuyên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môn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của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cơ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sở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giáo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dục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ngoài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công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68EFEA5E" w:rsidR="0087523E" w:rsidRPr="0087523E" w:rsidRDefault="0087523E" w:rsidP="008752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Trường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mầm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non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Hoa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Lan</w:t>
            </w:r>
          </w:p>
        </w:tc>
      </w:tr>
      <w:tr w:rsidR="0087523E" w:rsidRPr="0087523E" w14:paraId="2805F5DF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FBF0BAD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F2FD1C0" w14:textId="663093C9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88E8DCA" w14:textId="0704C5AB" w:rsidR="0087523E" w:rsidRPr="0087523E" w:rsidRDefault="0087523E" w:rsidP="0087523E">
            <w:pPr>
              <w:jc w:val="both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Họp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Ban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tổ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chức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dân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tộc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thiểu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huyện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Bè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proofErr w:type="spellStart"/>
            <w:r w:rsidRPr="0087523E">
              <w:rPr>
                <w:rFonts w:ascii="Times New Roman" w:hAnsi="Times New Roman"/>
                <w:sz w:val="24"/>
                <w:szCs w:val="24"/>
              </w:rPr>
              <w:t>năm</w:t>
            </w:r>
            <w:proofErr w:type="spellEnd"/>
            <w:r w:rsidRPr="0087523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FE24C74" w14:textId="2B20E789" w:rsidR="0087523E" w:rsidRPr="0087523E" w:rsidRDefault="0087523E" w:rsidP="0087523E">
            <w:pPr>
              <w:spacing w:before="120" w:after="12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79C08AF" w14:textId="2B099DD2" w:rsidR="0087523E" w:rsidRPr="0087523E" w:rsidRDefault="0087523E" w:rsidP="008752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PH 2</w:t>
            </w:r>
          </w:p>
        </w:tc>
      </w:tr>
      <w:tr w:rsidR="0087523E" w:rsidRPr="0087523E" w14:paraId="2FA244E2" w14:textId="77777777" w:rsidTr="004E1F5C">
        <w:trPr>
          <w:trHeight w:val="80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53F654B0" w:rsidR="0087523E" w:rsidRPr="0087523E" w:rsidRDefault="0087523E" w:rsidP="0087523E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16g00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361DF084" w14:textId="7DE6F5B7" w:rsidR="0087523E" w:rsidRPr="0087523E" w:rsidRDefault="0087523E" w:rsidP="0087523E">
            <w:pPr>
              <w:spacing w:before="120" w:after="12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họp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HĐSP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về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việc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bổ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nhiệm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lại</w:t>
            </w:r>
            <w:proofErr w:type="spellEnd"/>
            <w:r w:rsidRPr="0087523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CBQL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6ADF8766" w:rsidR="0087523E" w:rsidRPr="0087523E" w:rsidRDefault="0087523E" w:rsidP="0087523E">
            <w:pPr>
              <w:jc w:val="both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B. </w:t>
            </w:r>
            <w:proofErr w:type="spellStart"/>
            <w:r w:rsidRPr="0087523E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3E83E13" w14:textId="39214782" w:rsidR="0087523E" w:rsidRPr="0087523E" w:rsidRDefault="0087523E" w:rsidP="0087523E">
            <w:pPr>
              <w:jc w:val="both"/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/>
                <w:noProof/>
                <w:color w:val="auto"/>
                <w:sz w:val="24"/>
                <w:szCs w:val="24"/>
              </w:rPr>
              <w:t>Trường THCS Nguyễn Bỉnh Khiêm</w:t>
            </w:r>
          </w:p>
        </w:tc>
      </w:tr>
      <w:tr w:rsidR="0087523E" w:rsidRPr="0087523E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Thứ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Bảy</w:t>
            </w:r>
            <w:proofErr w:type="spellEnd"/>
          </w:p>
          <w:p w14:paraId="340FE42E" w14:textId="5C28BD53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18/5/2024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6C71A1A0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4C7F3C87" w:rsidR="0087523E" w:rsidRPr="0087523E" w:rsidRDefault="0087523E" w:rsidP="0087523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Liên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hoan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ca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múa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nhạc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7FCD8D31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Ô.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Hải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4DB845F2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Thiếu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87523E" w:rsidRPr="0087523E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Chủ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Nhật</w:t>
            </w:r>
            <w:proofErr w:type="spellEnd"/>
          </w:p>
          <w:p w14:paraId="3371D3A8" w14:textId="0BAF400A" w:rsidR="0087523E" w:rsidRPr="0087523E" w:rsidRDefault="0087523E" w:rsidP="0087523E">
            <w:pPr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 19/5/2024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5FEF68CD" w:rsidR="0087523E" w:rsidRPr="0087523E" w:rsidRDefault="0087523E" w:rsidP="0087523E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2317E75F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Tham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dự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Chương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trình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đội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viên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kỷ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niệm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83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ngày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thành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lập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Đội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thiếu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niên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tiền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phong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Hồ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>Chí</w:t>
            </w:r>
            <w:proofErr w:type="spellEnd"/>
            <w:r w:rsidRPr="0087523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Minh.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41121B26" w:rsidR="0087523E" w:rsidRPr="0087523E" w:rsidRDefault="0087523E" w:rsidP="0087523E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lang w:val="en-US"/>
              </w:rPr>
            </w:pPr>
            <w:r w:rsidRPr="0087523E">
              <w:rPr>
                <w:bCs/>
                <w:color w:val="auto"/>
              </w:rPr>
              <w:t>Ô. Hải.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53D71DCD" w:rsidR="0087523E" w:rsidRPr="0087523E" w:rsidRDefault="0087523E" w:rsidP="0087523E">
            <w:pPr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Nhà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Thiếu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nhi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Huyện</w:t>
            </w:r>
            <w:proofErr w:type="spellEnd"/>
            <w:r w:rsidRPr="0087523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.</w:t>
            </w:r>
          </w:p>
        </w:tc>
      </w:tr>
    </w:tbl>
    <w:p w14:paraId="059C5235" w14:textId="1765CE54" w:rsidR="002735F6" w:rsidRPr="0087523E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48A41004" w14:textId="590A7625" w:rsidR="002735F6" w:rsidRPr="0087523E" w:rsidRDefault="002735F6" w:rsidP="002735F6">
      <w:pPr>
        <w:rPr>
          <w:rFonts w:ascii="Times New Roman" w:hAnsi="Times New Roman"/>
          <w:color w:val="auto"/>
          <w:sz w:val="24"/>
          <w:szCs w:val="24"/>
        </w:rPr>
      </w:pPr>
    </w:p>
    <w:p w14:paraId="016360CE" w14:textId="061532D8" w:rsidR="00C24D51" w:rsidRPr="0087523E" w:rsidRDefault="002735F6" w:rsidP="002735F6">
      <w:pPr>
        <w:tabs>
          <w:tab w:val="left" w:pos="5057"/>
        </w:tabs>
        <w:rPr>
          <w:rFonts w:ascii="Times New Roman" w:hAnsi="Times New Roman"/>
          <w:color w:val="auto"/>
          <w:sz w:val="24"/>
          <w:szCs w:val="24"/>
        </w:rPr>
      </w:pPr>
      <w:r w:rsidRPr="0087523E">
        <w:rPr>
          <w:rFonts w:ascii="Times New Roman" w:hAnsi="Times New Roman"/>
          <w:color w:val="auto"/>
          <w:sz w:val="24"/>
          <w:szCs w:val="24"/>
        </w:rPr>
        <w:tab/>
      </w:r>
    </w:p>
    <w:sectPr w:rsidR="00C24D51" w:rsidRPr="0087523E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555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6D2F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4FD8"/>
    <w:rsid w:val="004D5013"/>
    <w:rsid w:val="004D527E"/>
    <w:rsid w:val="004E08D4"/>
    <w:rsid w:val="004E1F5C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3E83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071F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1D7B"/>
    <w:rsid w:val="007D22F4"/>
    <w:rsid w:val="007D2E53"/>
    <w:rsid w:val="007D3B37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1DC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23E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A0B"/>
    <w:rsid w:val="00885D99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4C3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61EB"/>
    <w:rsid w:val="00976A99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0B4E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96F26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0791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48B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1BFF"/>
    <w:rsid w:val="00D02228"/>
    <w:rsid w:val="00D02A1E"/>
    <w:rsid w:val="00D02C7E"/>
    <w:rsid w:val="00D0307C"/>
    <w:rsid w:val="00D03492"/>
    <w:rsid w:val="00D04EAD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1FB3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8675D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701D7"/>
    <w:rsid w:val="00F71230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DAF4-6A0C-4042-84E1-841E200F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2020-06-18T08:56:00Z</cp:lastPrinted>
  <dcterms:created xsi:type="dcterms:W3CDTF">2024-05-12T13:15:00Z</dcterms:created>
  <dcterms:modified xsi:type="dcterms:W3CDTF">2024-05-12T14:14:00Z</dcterms:modified>
</cp:coreProperties>
</file>