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743" w:type="dxa"/>
        <w:tblLayout w:type="fixed"/>
        <w:tblLook w:val="0000"/>
      </w:tblPr>
      <w:tblGrid>
        <w:gridCol w:w="4537"/>
        <w:gridCol w:w="5953"/>
      </w:tblGrid>
      <w:tr w:rsidR="00963DBD" w:rsidRPr="002C6853" w:rsidTr="008E06AC">
        <w:tc>
          <w:tcPr>
            <w:tcW w:w="4537" w:type="dxa"/>
            <w:tcBorders>
              <w:top w:val="nil"/>
              <w:left w:val="nil"/>
              <w:bottom w:val="nil"/>
              <w:right w:val="nil"/>
            </w:tcBorders>
          </w:tcPr>
          <w:p w:rsidR="00963DBD" w:rsidRPr="002C6853" w:rsidRDefault="00963DBD" w:rsidP="008E06AC">
            <w:pPr>
              <w:pStyle w:val="Heading4"/>
              <w:spacing w:before="60" w:after="60"/>
              <w:rPr>
                <w:rFonts w:ascii="Times New Roman" w:hAnsi="Times New Roman"/>
                <w:b w:val="0"/>
                <w:bCs/>
                <w:sz w:val="26"/>
                <w:szCs w:val="26"/>
                <w:lang w:val="es-ES"/>
              </w:rPr>
            </w:pPr>
            <w:r w:rsidRPr="002C6853">
              <w:rPr>
                <w:rFonts w:ascii="Times New Roman" w:hAnsi="Times New Roman"/>
                <w:b w:val="0"/>
                <w:bCs/>
                <w:sz w:val="26"/>
                <w:szCs w:val="26"/>
                <w:lang w:val="es-ES"/>
              </w:rPr>
              <w:t>ỦY BAN NHÂN DÂN QUẬN 7</w:t>
            </w:r>
          </w:p>
        </w:tc>
        <w:tc>
          <w:tcPr>
            <w:tcW w:w="5953" w:type="dxa"/>
            <w:tcBorders>
              <w:top w:val="nil"/>
              <w:left w:val="nil"/>
              <w:bottom w:val="nil"/>
              <w:right w:val="nil"/>
            </w:tcBorders>
          </w:tcPr>
          <w:p w:rsidR="00963DBD" w:rsidRPr="002C6853" w:rsidRDefault="00963DBD" w:rsidP="008E06AC">
            <w:pPr>
              <w:pStyle w:val="Heading2"/>
              <w:spacing w:before="60" w:after="60"/>
              <w:rPr>
                <w:rFonts w:ascii="Times New Roman" w:hAnsi="Times New Roman"/>
                <w:szCs w:val="26"/>
                <w:lang w:val="es-ES"/>
              </w:rPr>
            </w:pPr>
            <w:r w:rsidRPr="002C6853">
              <w:rPr>
                <w:rFonts w:ascii="Times New Roman" w:hAnsi="Times New Roman"/>
                <w:szCs w:val="26"/>
                <w:lang w:val="es-ES"/>
              </w:rPr>
              <w:t>CỘNG HÒA XÃ HỘI CHỦ NGHĨA VIỆT NAM</w:t>
            </w:r>
          </w:p>
        </w:tc>
      </w:tr>
      <w:tr w:rsidR="00963DBD" w:rsidRPr="002C6853" w:rsidTr="008E06AC">
        <w:tc>
          <w:tcPr>
            <w:tcW w:w="4537" w:type="dxa"/>
            <w:tcBorders>
              <w:top w:val="nil"/>
              <w:left w:val="nil"/>
              <w:bottom w:val="nil"/>
              <w:right w:val="nil"/>
            </w:tcBorders>
          </w:tcPr>
          <w:p w:rsidR="00963DBD" w:rsidRPr="002C6853" w:rsidRDefault="00963DBD" w:rsidP="008E06AC">
            <w:pPr>
              <w:pStyle w:val="Heading4"/>
              <w:rPr>
                <w:rFonts w:ascii="Times New Roman" w:hAnsi="Times New Roman"/>
                <w:sz w:val="26"/>
                <w:szCs w:val="26"/>
                <w:lang w:val="es-ES"/>
              </w:rPr>
            </w:pPr>
            <w:r w:rsidRPr="002C6853">
              <w:rPr>
                <w:rFonts w:ascii="Times New Roman" w:hAnsi="Times New Roman"/>
                <w:sz w:val="26"/>
                <w:szCs w:val="26"/>
                <w:lang w:val="es-ES"/>
              </w:rPr>
              <w:t xml:space="preserve">PHÒNG </w:t>
            </w:r>
            <w:r>
              <w:rPr>
                <w:rFonts w:ascii="Times New Roman" w:hAnsi="Times New Roman"/>
                <w:sz w:val="26"/>
                <w:szCs w:val="26"/>
                <w:lang w:val="es-ES"/>
              </w:rPr>
              <w:t>GIÁO DỤC VÀ ĐÀO TẠO</w:t>
            </w:r>
            <w:r w:rsidRPr="002C6853">
              <w:rPr>
                <w:rFonts w:ascii="Times New Roman" w:hAnsi="Times New Roman"/>
                <w:sz w:val="26"/>
                <w:szCs w:val="26"/>
                <w:lang w:val="es-ES"/>
              </w:rPr>
              <w:t xml:space="preserve"> </w:t>
            </w:r>
          </w:p>
        </w:tc>
        <w:tc>
          <w:tcPr>
            <w:tcW w:w="5953" w:type="dxa"/>
            <w:tcBorders>
              <w:top w:val="nil"/>
              <w:left w:val="nil"/>
              <w:bottom w:val="nil"/>
              <w:right w:val="nil"/>
            </w:tcBorders>
          </w:tcPr>
          <w:p w:rsidR="00963DBD" w:rsidRPr="002C6853" w:rsidRDefault="00963DBD" w:rsidP="008E06AC">
            <w:pPr>
              <w:pStyle w:val="Heading2"/>
              <w:rPr>
                <w:rFonts w:ascii="Times New Roman" w:hAnsi="Times New Roman"/>
                <w:szCs w:val="26"/>
                <w:lang w:val="es-ES"/>
              </w:rPr>
            </w:pPr>
            <w:r w:rsidRPr="002C6853">
              <w:rPr>
                <w:rFonts w:ascii="Times New Roman" w:hAnsi="Times New Roman"/>
                <w:szCs w:val="26"/>
                <w:lang w:val="es-ES"/>
              </w:rPr>
              <w:t>Độc lập – Tự do – Hạnh phúc</w:t>
            </w:r>
          </w:p>
        </w:tc>
      </w:tr>
      <w:tr w:rsidR="00963DBD" w:rsidRPr="002C6853" w:rsidTr="008E06AC">
        <w:tc>
          <w:tcPr>
            <w:tcW w:w="4537" w:type="dxa"/>
            <w:tcBorders>
              <w:top w:val="nil"/>
              <w:left w:val="nil"/>
              <w:bottom w:val="nil"/>
              <w:right w:val="nil"/>
            </w:tcBorders>
          </w:tcPr>
          <w:tbl>
            <w:tblPr>
              <w:tblW w:w="10260" w:type="dxa"/>
              <w:tblLayout w:type="fixed"/>
              <w:tblLook w:val="0000"/>
            </w:tblPr>
            <w:tblGrid>
              <w:gridCol w:w="4600"/>
              <w:gridCol w:w="5660"/>
            </w:tblGrid>
            <w:tr w:rsidR="00963DBD" w:rsidRPr="002C6853" w:rsidTr="008E06AC">
              <w:trPr>
                <w:trHeight w:val="205"/>
              </w:trPr>
              <w:tc>
                <w:tcPr>
                  <w:tcW w:w="4500" w:type="dxa"/>
                  <w:tcBorders>
                    <w:top w:val="nil"/>
                    <w:left w:val="nil"/>
                    <w:bottom w:val="nil"/>
                    <w:right w:val="nil"/>
                  </w:tcBorders>
                </w:tcPr>
                <w:p w:rsidR="00963DBD" w:rsidRPr="002C6853" w:rsidRDefault="00D65B45" w:rsidP="008E06AC">
                  <w:pPr>
                    <w:jc w:val="center"/>
                    <w:rPr>
                      <w:b/>
                      <w:bCs/>
                      <w:szCs w:val="26"/>
                      <w:lang w:val="es-ES"/>
                    </w:rPr>
                  </w:pPr>
                  <w:r w:rsidRPr="00D65B45">
                    <w:rPr>
                      <w:b/>
                      <w:bCs/>
                      <w:noProof/>
                      <w:sz w:val="26"/>
                      <w:szCs w:val="26"/>
                    </w:rPr>
                    <w:pict>
                      <v:line id="_x0000_s1028" style="position:absolute;left:0;text-align:left;z-index:251662336;mso-position-horizontal-relative:text;mso-position-vertical-relative:text" from="44.1pt,1.95pt" to="168.5pt,1.95pt"/>
                    </w:pict>
                  </w:r>
                </w:p>
              </w:tc>
              <w:tc>
                <w:tcPr>
                  <w:tcW w:w="5538" w:type="dxa"/>
                  <w:tcBorders>
                    <w:top w:val="nil"/>
                    <w:left w:val="nil"/>
                    <w:bottom w:val="nil"/>
                    <w:right w:val="nil"/>
                  </w:tcBorders>
                </w:tcPr>
                <w:p w:rsidR="00963DBD" w:rsidRPr="002C6853" w:rsidRDefault="00963DBD" w:rsidP="008E06AC">
                  <w:pPr>
                    <w:jc w:val="center"/>
                    <w:rPr>
                      <w:b/>
                      <w:bCs/>
                      <w:szCs w:val="26"/>
                      <w:lang w:val="es-ES"/>
                    </w:rPr>
                  </w:pPr>
                </w:p>
              </w:tc>
            </w:tr>
          </w:tbl>
          <w:p w:rsidR="00963DBD" w:rsidRPr="002C6853" w:rsidRDefault="00963DBD" w:rsidP="008E06AC">
            <w:pPr>
              <w:rPr>
                <w:lang w:val="es-ES"/>
              </w:rPr>
            </w:pPr>
          </w:p>
        </w:tc>
        <w:tc>
          <w:tcPr>
            <w:tcW w:w="5953" w:type="dxa"/>
            <w:tcBorders>
              <w:top w:val="nil"/>
              <w:left w:val="nil"/>
              <w:bottom w:val="nil"/>
              <w:right w:val="nil"/>
            </w:tcBorders>
          </w:tcPr>
          <w:tbl>
            <w:tblPr>
              <w:tblW w:w="10260" w:type="dxa"/>
              <w:tblLayout w:type="fixed"/>
              <w:tblLook w:val="0000"/>
            </w:tblPr>
            <w:tblGrid>
              <w:gridCol w:w="4600"/>
              <w:gridCol w:w="5660"/>
            </w:tblGrid>
            <w:tr w:rsidR="00963DBD" w:rsidRPr="002C6853" w:rsidTr="008E06AC">
              <w:tc>
                <w:tcPr>
                  <w:tcW w:w="4500" w:type="dxa"/>
                  <w:tcBorders>
                    <w:top w:val="nil"/>
                    <w:left w:val="nil"/>
                    <w:bottom w:val="nil"/>
                    <w:right w:val="nil"/>
                  </w:tcBorders>
                </w:tcPr>
                <w:p w:rsidR="00963DBD" w:rsidRPr="002C6853" w:rsidRDefault="00E71AF7" w:rsidP="008E06AC">
                  <w:pPr>
                    <w:jc w:val="center"/>
                    <w:rPr>
                      <w:b/>
                      <w:bCs/>
                      <w:szCs w:val="26"/>
                      <w:lang w:val="es-ES"/>
                    </w:rPr>
                  </w:pPr>
                  <w:r w:rsidRPr="00D65B45">
                    <w:rPr>
                      <w:rFonts w:ascii="VNI-Times" w:hAnsi="VNI-Times"/>
                      <w:bCs/>
                      <w:noProof/>
                      <w:szCs w:val="26"/>
                    </w:rPr>
                    <w:pict>
                      <v:line id="_x0000_s1027" style="position:absolute;left:0;text-align:left;flip:y;z-index:251661312;mso-position-horizontal-relative:text;mso-position-vertical-relative:text" from="65.9pt,1.25pt" to="209.9pt,1.25pt"/>
                    </w:pict>
                  </w:r>
                </w:p>
              </w:tc>
              <w:tc>
                <w:tcPr>
                  <w:tcW w:w="5538" w:type="dxa"/>
                  <w:tcBorders>
                    <w:top w:val="nil"/>
                    <w:left w:val="nil"/>
                    <w:bottom w:val="nil"/>
                    <w:right w:val="nil"/>
                  </w:tcBorders>
                </w:tcPr>
                <w:p w:rsidR="00963DBD" w:rsidRPr="002C6853" w:rsidRDefault="00963DBD" w:rsidP="008E06AC">
                  <w:pPr>
                    <w:jc w:val="center"/>
                    <w:rPr>
                      <w:b/>
                      <w:bCs/>
                      <w:szCs w:val="26"/>
                      <w:lang w:val="es-ES"/>
                    </w:rPr>
                  </w:pPr>
                </w:p>
              </w:tc>
            </w:tr>
          </w:tbl>
          <w:p w:rsidR="00963DBD" w:rsidRPr="002C6853" w:rsidRDefault="00963DBD" w:rsidP="008E06AC">
            <w:pPr>
              <w:rPr>
                <w:lang w:val="es-ES"/>
              </w:rPr>
            </w:pPr>
          </w:p>
        </w:tc>
      </w:tr>
      <w:tr w:rsidR="00963DBD" w:rsidRPr="002C6853" w:rsidTr="008E06AC">
        <w:tc>
          <w:tcPr>
            <w:tcW w:w="4537" w:type="dxa"/>
            <w:tcBorders>
              <w:top w:val="nil"/>
              <w:left w:val="nil"/>
              <w:bottom w:val="nil"/>
              <w:right w:val="nil"/>
            </w:tcBorders>
          </w:tcPr>
          <w:p w:rsidR="00963DBD" w:rsidRPr="002C6853" w:rsidRDefault="00963DBD" w:rsidP="008E06AC">
            <w:pPr>
              <w:pStyle w:val="Heading2"/>
              <w:rPr>
                <w:rFonts w:ascii="Times New Roman" w:hAnsi="Times New Roman"/>
                <w:b w:val="0"/>
                <w:bCs/>
                <w:sz w:val="28"/>
                <w:szCs w:val="28"/>
              </w:rPr>
            </w:pPr>
            <w:r w:rsidRPr="002C6853">
              <w:rPr>
                <w:rFonts w:ascii="Times New Roman" w:hAnsi="Times New Roman"/>
                <w:b w:val="0"/>
                <w:bCs/>
                <w:sz w:val="28"/>
                <w:szCs w:val="28"/>
              </w:rPr>
              <w:t xml:space="preserve">Số:   </w:t>
            </w:r>
            <w:r w:rsidR="0049500C">
              <w:rPr>
                <w:rFonts w:ascii="Times New Roman" w:hAnsi="Times New Roman"/>
                <w:b w:val="0"/>
                <w:bCs/>
                <w:sz w:val="28"/>
                <w:szCs w:val="28"/>
              </w:rPr>
              <w:t>1100</w:t>
            </w:r>
            <w:r w:rsidRPr="002C6853">
              <w:rPr>
                <w:rFonts w:ascii="Times New Roman" w:hAnsi="Times New Roman"/>
                <w:b w:val="0"/>
                <w:bCs/>
                <w:sz w:val="28"/>
                <w:szCs w:val="28"/>
              </w:rPr>
              <w:t xml:space="preserve"> /</w:t>
            </w:r>
            <w:r>
              <w:rPr>
                <w:rFonts w:ascii="Times New Roman" w:hAnsi="Times New Roman"/>
                <w:b w:val="0"/>
                <w:bCs/>
                <w:sz w:val="28"/>
                <w:szCs w:val="28"/>
              </w:rPr>
              <w:t>CV-PGDĐT</w:t>
            </w:r>
          </w:p>
        </w:tc>
        <w:tc>
          <w:tcPr>
            <w:tcW w:w="5953" w:type="dxa"/>
            <w:tcBorders>
              <w:top w:val="nil"/>
              <w:left w:val="nil"/>
              <w:bottom w:val="nil"/>
              <w:right w:val="nil"/>
            </w:tcBorders>
          </w:tcPr>
          <w:p w:rsidR="00963DBD" w:rsidRDefault="00963DBD" w:rsidP="008E06AC">
            <w:pPr>
              <w:pStyle w:val="Heading1"/>
              <w:jc w:val="left"/>
              <w:rPr>
                <w:rFonts w:ascii="Times New Roman" w:hAnsi="Times New Roman"/>
                <w:sz w:val="28"/>
                <w:szCs w:val="28"/>
              </w:rPr>
            </w:pPr>
            <w:r w:rsidRPr="002C6853">
              <w:rPr>
                <w:rFonts w:ascii="Times New Roman" w:hAnsi="Times New Roman"/>
                <w:sz w:val="28"/>
                <w:szCs w:val="28"/>
              </w:rPr>
              <w:t xml:space="preserve">             Quận 7, ngày  </w:t>
            </w:r>
            <w:r w:rsidR="0049500C">
              <w:rPr>
                <w:rFonts w:ascii="Times New Roman" w:hAnsi="Times New Roman"/>
                <w:sz w:val="28"/>
                <w:szCs w:val="28"/>
              </w:rPr>
              <w:t xml:space="preserve">24  </w:t>
            </w:r>
            <w:r w:rsidRPr="002C6853">
              <w:rPr>
                <w:rFonts w:ascii="Times New Roman" w:hAnsi="Times New Roman"/>
                <w:sz w:val="28"/>
                <w:szCs w:val="28"/>
              </w:rPr>
              <w:t xml:space="preserve">tháng  </w:t>
            </w:r>
            <w:r w:rsidR="0049500C">
              <w:rPr>
                <w:rFonts w:ascii="Times New Roman" w:hAnsi="Times New Roman"/>
                <w:sz w:val="28"/>
                <w:szCs w:val="28"/>
              </w:rPr>
              <w:t xml:space="preserve">8  </w:t>
            </w:r>
            <w:r w:rsidRPr="002C6853">
              <w:rPr>
                <w:rFonts w:ascii="Times New Roman" w:hAnsi="Times New Roman"/>
                <w:sz w:val="28"/>
                <w:szCs w:val="28"/>
              </w:rPr>
              <w:t>năm 201</w:t>
            </w:r>
            <w:r>
              <w:rPr>
                <w:rFonts w:ascii="Times New Roman" w:hAnsi="Times New Roman"/>
                <w:sz w:val="28"/>
                <w:szCs w:val="28"/>
              </w:rPr>
              <w:t>7</w:t>
            </w:r>
          </w:p>
          <w:p w:rsidR="00963DBD" w:rsidRPr="00693696" w:rsidRDefault="00963DBD" w:rsidP="008E06AC"/>
        </w:tc>
      </w:tr>
    </w:tbl>
    <w:p w:rsidR="00963DBD" w:rsidRDefault="00963DBD" w:rsidP="00963DBD">
      <w:pPr>
        <w:pStyle w:val="Heading3"/>
        <w:ind w:left="-450"/>
        <w:jc w:val="left"/>
        <w:rPr>
          <w:rFonts w:ascii="Times New Roman" w:hAnsi="Times New Roman"/>
          <w:b w:val="0"/>
          <w:bCs/>
          <w:iCs/>
          <w:sz w:val="24"/>
          <w:szCs w:val="24"/>
        </w:rPr>
      </w:pPr>
      <w:r w:rsidRPr="00693696">
        <w:rPr>
          <w:rFonts w:ascii="Times New Roman" w:hAnsi="Times New Roman"/>
          <w:b w:val="0"/>
          <w:bCs/>
          <w:iCs/>
          <w:sz w:val="24"/>
          <w:szCs w:val="24"/>
        </w:rPr>
        <w:t xml:space="preserve">Về </w:t>
      </w:r>
      <w:r>
        <w:rPr>
          <w:rFonts w:ascii="Times New Roman" w:hAnsi="Times New Roman"/>
          <w:b w:val="0"/>
          <w:bCs/>
          <w:iCs/>
          <w:sz w:val="24"/>
          <w:szCs w:val="24"/>
        </w:rPr>
        <w:t xml:space="preserve">việc góp ý kiến thực hiện  </w:t>
      </w:r>
    </w:p>
    <w:p w:rsidR="00963DBD" w:rsidRDefault="00963DBD" w:rsidP="00963DBD">
      <w:pPr>
        <w:pStyle w:val="Heading3"/>
        <w:ind w:left="-450"/>
        <w:jc w:val="left"/>
        <w:rPr>
          <w:rFonts w:ascii="Times New Roman" w:hAnsi="Times New Roman"/>
          <w:b w:val="0"/>
          <w:bCs/>
          <w:iCs/>
          <w:sz w:val="24"/>
          <w:szCs w:val="24"/>
        </w:rPr>
      </w:pPr>
      <w:r>
        <w:rPr>
          <w:rFonts w:ascii="Times New Roman" w:hAnsi="Times New Roman"/>
          <w:b w:val="0"/>
          <w:bCs/>
          <w:iCs/>
          <w:sz w:val="24"/>
          <w:szCs w:val="24"/>
        </w:rPr>
        <w:t>thu và sử dụng các khoản thu</w:t>
      </w:r>
    </w:p>
    <w:p w:rsidR="00963DBD" w:rsidRDefault="00963DBD" w:rsidP="00963DBD">
      <w:pPr>
        <w:pStyle w:val="Heading3"/>
        <w:ind w:left="-450"/>
        <w:jc w:val="left"/>
        <w:rPr>
          <w:rFonts w:ascii="Times New Roman" w:hAnsi="Times New Roman"/>
          <w:b w:val="0"/>
          <w:bCs/>
          <w:iCs/>
          <w:sz w:val="28"/>
          <w:szCs w:val="28"/>
        </w:rPr>
      </w:pPr>
      <w:r>
        <w:rPr>
          <w:rFonts w:ascii="Times New Roman" w:hAnsi="Times New Roman"/>
          <w:b w:val="0"/>
          <w:bCs/>
          <w:iCs/>
          <w:sz w:val="24"/>
          <w:szCs w:val="24"/>
        </w:rPr>
        <w:t xml:space="preserve">khác </w:t>
      </w:r>
      <w:r w:rsidRPr="00693696">
        <w:rPr>
          <w:rFonts w:ascii="Times New Roman" w:hAnsi="Times New Roman"/>
          <w:b w:val="0"/>
          <w:bCs/>
          <w:iCs/>
          <w:sz w:val="24"/>
          <w:szCs w:val="24"/>
        </w:rPr>
        <w:t>trong năm học 201</w:t>
      </w:r>
      <w:r>
        <w:rPr>
          <w:rFonts w:ascii="Times New Roman" w:hAnsi="Times New Roman"/>
          <w:b w:val="0"/>
          <w:bCs/>
          <w:iCs/>
          <w:sz w:val="24"/>
          <w:szCs w:val="24"/>
        </w:rPr>
        <w:t>6</w:t>
      </w:r>
      <w:r w:rsidRPr="00693696">
        <w:rPr>
          <w:rFonts w:ascii="Times New Roman" w:hAnsi="Times New Roman"/>
          <w:b w:val="0"/>
          <w:bCs/>
          <w:iCs/>
          <w:sz w:val="24"/>
          <w:szCs w:val="24"/>
        </w:rPr>
        <w:t>-201</w:t>
      </w:r>
      <w:r>
        <w:rPr>
          <w:rFonts w:ascii="Times New Roman" w:hAnsi="Times New Roman"/>
          <w:b w:val="0"/>
          <w:bCs/>
          <w:iCs/>
          <w:sz w:val="24"/>
          <w:szCs w:val="24"/>
        </w:rPr>
        <w:t>7</w:t>
      </w:r>
    </w:p>
    <w:p w:rsidR="00963DBD" w:rsidRDefault="00963DBD" w:rsidP="00963DBD">
      <w:pPr>
        <w:pStyle w:val="BodyTextIndent"/>
        <w:spacing w:before="240" w:after="240"/>
        <w:ind w:left="2175"/>
        <w:rPr>
          <w:rFonts w:ascii="Times New Roman" w:hAnsi="Times New Roman"/>
          <w:bCs/>
          <w:sz w:val="28"/>
          <w:szCs w:val="28"/>
        </w:rPr>
      </w:pPr>
      <w:r w:rsidRPr="002C6853">
        <w:rPr>
          <w:rFonts w:ascii="Times New Roman" w:hAnsi="Times New Roman"/>
          <w:bCs/>
          <w:sz w:val="28"/>
          <w:szCs w:val="28"/>
        </w:rPr>
        <w:t xml:space="preserve">Kính gửi: </w:t>
      </w:r>
      <w:r>
        <w:rPr>
          <w:rFonts w:ascii="Times New Roman" w:hAnsi="Times New Roman"/>
          <w:bCs/>
          <w:sz w:val="28"/>
          <w:szCs w:val="28"/>
        </w:rPr>
        <w:t>Hiệu trưởng các trường Mầm Non, Tiểu học,     Trung học cơ sở công lập tên địa bàn q</w:t>
      </w:r>
      <w:r w:rsidRPr="002C6853">
        <w:rPr>
          <w:rFonts w:ascii="Times New Roman" w:hAnsi="Times New Roman"/>
          <w:bCs/>
          <w:sz w:val="28"/>
          <w:szCs w:val="28"/>
        </w:rPr>
        <w:t>uận 7</w:t>
      </w:r>
      <w:r>
        <w:rPr>
          <w:rFonts w:ascii="Times New Roman" w:hAnsi="Times New Roman"/>
          <w:bCs/>
          <w:sz w:val="28"/>
          <w:szCs w:val="28"/>
        </w:rPr>
        <w:t>.</w:t>
      </w:r>
    </w:p>
    <w:p w:rsidR="00963DBD" w:rsidRPr="00F007DF" w:rsidRDefault="00963DBD" w:rsidP="00963DBD">
      <w:pPr>
        <w:ind w:firstLine="533"/>
        <w:jc w:val="both"/>
        <w:rPr>
          <w:sz w:val="28"/>
          <w:szCs w:val="28"/>
        </w:rPr>
      </w:pPr>
      <w:r w:rsidRPr="00F007DF">
        <w:rPr>
          <w:sz w:val="28"/>
          <w:szCs w:val="28"/>
        </w:rPr>
        <w:t xml:space="preserve">Căn cứ </w:t>
      </w:r>
      <w:r>
        <w:rPr>
          <w:sz w:val="28"/>
          <w:szCs w:val="28"/>
        </w:rPr>
        <w:t>công văn s</w:t>
      </w:r>
      <w:r w:rsidRPr="00F007DF">
        <w:rPr>
          <w:sz w:val="28"/>
          <w:szCs w:val="28"/>
        </w:rPr>
        <w:t xml:space="preserve">ố </w:t>
      </w:r>
      <w:r>
        <w:rPr>
          <w:sz w:val="28"/>
          <w:szCs w:val="28"/>
        </w:rPr>
        <w:t>8122</w:t>
      </w:r>
      <w:r w:rsidRPr="00F007DF">
        <w:rPr>
          <w:sz w:val="28"/>
          <w:szCs w:val="28"/>
        </w:rPr>
        <w:t>/</w:t>
      </w:r>
      <w:r>
        <w:rPr>
          <w:sz w:val="28"/>
          <w:szCs w:val="28"/>
        </w:rPr>
        <w:t>UBND-</w:t>
      </w:r>
      <w:r w:rsidRPr="00F007DF">
        <w:rPr>
          <w:sz w:val="28"/>
          <w:szCs w:val="28"/>
        </w:rPr>
        <w:t>TC</w:t>
      </w:r>
      <w:r>
        <w:rPr>
          <w:sz w:val="28"/>
          <w:szCs w:val="28"/>
        </w:rPr>
        <w:t xml:space="preserve">KH </w:t>
      </w:r>
      <w:r w:rsidRPr="00F007DF">
        <w:rPr>
          <w:sz w:val="28"/>
          <w:szCs w:val="28"/>
        </w:rPr>
        <w:t xml:space="preserve"> ngày </w:t>
      </w:r>
      <w:r>
        <w:rPr>
          <w:sz w:val="28"/>
          <w:szCs w:val="28"/>
        </w:rPr>
        <w:t xml:space="preserve">02 tháng 12 năm 2016 của Ủy ban nhân dân quận 7 về việc thu, sử dụng học phí và thu khác </w:t>
      </w:r>
      <w:r w:rsidRPr="00F007DF">
        <w:rPr>
          <w:sz w:val="28"/>
          <w:szCs w:val="28"/>
        </w:rPr>
        <w:t>năm học 201</w:t>
      </w:r>
      <w:r>
        <w:rPr>
          <w:sz w:val="28"/>
          <w:szCs w:val="28"/>
        </w:rPr>
        <w:t>6</w:t>
      </w:r>
      <w:r w:rsidRPr="00F007DF">
        <w:rPr>
          <w:sz w:val="28"/>
          <w:szCs w:val="28"/>
        </w:rPr>
        <w:t>-201</w:t>
      </w:r>
      <w:r>
        <w:rPr>
          <w:sz w:val="28"/>
          <w:szCs w:val="28"/>
        </w:rPr>
        <w:t>7.</w:t>
      </w:r>
    </w:p>
    <w:p w:rsidR="00963DBD" w:rsidRDefault="00963DBD" w:rsidP="00963DBD">
      <w:pPr>
        <w:jc w:val="both"/>
        <w:rPr>
          <w:sz w:val="28"/>
          <w:szCs w:val="28"/>
        </w:rPr>
      </w:pPr>
      <w:r>
        <w:rPr>
          <w:sz w:val="28"/>
          <w:szCs w:val="28"/>
        </w:rPr>
        <w:t xml:space="preserve">        Nay, Phòng Giáo dục và Đào tạo yêu cầu các đơn vị nhận định và góp ý kiến về  thu và sử dụng học phí và các khoản thu khác </w:t>
      </w:r>
      <w:r w:rsidRPr="00F007DF">
        <w:rPr>
          <w:sz w:val="28"/>
          <w:szCs w:val="28"/>
        </w:rPr>
        <w:t>năm học 201</w:t>
      </w:r>
      <w:r>
        <w:rPr>
          <w:sz w:val="28"/>
          <w:szCs w:val="28"/>
        </w:rPr>
        <w:t>6</w:t>
      </w:r>
      <w:r w:rsidRPr="00F007DF">
        <w:rPr>
          <w:sz w:val="28"/>
          <w:szCs w:val="28"/>
        </w:rPr>
        <w:t>-201</w:t>
      </w:r>
      <w:r>
        <w:rPr>
          <w:sz w:val="28"/>
          <w:szCs w:val="28"/>
        </w:rPr>
        <w:t>7 để  dự thảo cho mức thu và sử dụng học phí và các khoản thu khác trong năm học 2017 – 2018, đảm bảo nguyên tắc thu đủ bù chi.</w:t>
      </w:r>
    </w:p>
    <w:p w:rsidR="00963DBD" w:rsidRPr="007402AA" w:rsidRDefault="00963DBD" w:rsidP="00963DBD">
      <w:pPr>
        <w:ind w:firstLine="720"/>
        <w:jc w:val="both"/>
        <w:rPr>
          <w:b/>
          <w:bCs/>
          <w:iCs/>
          <w:sz w:val="28"/>
          <w:szCs w:val="28"/>
        </w:rPr>
      </w:pPr>
      <w:r w:rsidRPr="007402AA">
        <w:rPr>
          <w:sz w:val="28"/>
          <w:szCs w:val="28"/>
        </w:rPr>
        <w:t xml:space="preserve"> </w:t>
      </w:r>
      <w:r w:rsidRPr="007402AA">
        <w:rPr>
          <w:b/>
          <w:bCs/>
          <w:iCs/>
          <w:sz w:val="28"/>
          <w:szCs w:val="28"/>
        </w:rPr>
        <w:t>1. Học phí theo quy định</w:t>
      </w:r>
    </w:p>
    <w:p w:rsidR="00963DBD" w:rsidRPr="000254D1" w:rsidRDefault="00963DBD" w:rsidP="00963DBD">
      <w:pPr>
        <w:ind w:firstLine="720"/>
        <w:rPr>
          <w:sz w:val="28"/>
          <w:szCs w:val="28"/>
        </w:rPr>
      </w:pPr>
      <w:r w:rsidRPr="000254D1">
        <w:rPr>
          <w:sz w:val="28"/>
          <w:szCs w:val="28"/>
        </w:rPr>
        <w:t xml:space="preserve">      - Nhà Trẻ  : 200.000đ / học sinh / tháng.</w:t>
      </w:r>
    </w:p>
    <w:p w:rsidR="00963DBD" w:rsidRPr="000254D1" w:rsidRDefault="00963DBD" w:rsidP="00963DBD">
      <w:pPr>
        <w:rPr>
          <w:sz w:val="28"/>
          <w:szCs w:val="28"/>
        </w:rPr>
      </w:pPr>
      <w:r w:rsidRPr="000254D1">
        <w:rPr>
          <w:sz w:val="28"/>
          <w:szCs w:val="28"/>
        </w:rPr>
        <w:t xml:space="preserve">                 - Mẫu giáo: 160.000đ / học sinh / tháng.</w:t>
      </w:r>
    </w:p>
    <w:p w:rsidR="00963DBD" w:rsidRPr="000254D1" w:rsidRDefault="00963DBD" w:rsidP="00963DBD">
      <w:pPr>
        <w:rPr>
          <w:sz w:val="28"/>
          <w:szCs w:val="28"/>
        </w:rPr>
      </w:pPr>
      <w:r w:rsidRPr="000254D1">
        <w:rPr>
          <w:sz w:val="28"/>
          <w:szCs w:val="28"/>
        </w:rPr>
        <w:tab/>
        <w:t xml:space="preserve">      - Tiểu học : Không thu.</w:t>
      </w:r>
    </w:p>
    <w:p w:rsidR="00963DBD" w:rsidRPr="000254D1" w:rsidRDefault="00963DBD" w:rsidP="00963DBD">
      <w:pPr>
        <w:rPr>
          <w:sz w:val="28"/>
          <w:szCs w:val="28"/>
        </w:rPr>
      </w:pPr>
      <w:r w:rsidRPr="000254D1">
        <w:rPr>
          <w:sz w:val="28"/>
          <w:szCs w:val="28"/>
        </w:rPr>
        <w:t xml:space="preserve">                 - THCS     :   100.000đ / học sinh / tháng.</w:t>
      </w:r>
    </w:p>
    <w:p w:rsidR="00963DBD" w:rsidRPr="007402AA" w:rsidRDefault="00963DBD" w:rsidP="00963DBD">
      <w:pPr>
        <w:ind w:firstLine="720"/>
        <w:rPr>
          <w:b/>
          <w:bCs/>
          <w:iCs/>
          <w:sz w:val="28"/>
          <w:szCs w:val="28"/>
        </w:rPr>
      </w:pPr>
      <w:r w:rsidRPr="007402AA">
        <w:rPr>
          <w:b/>
          <w:bCs/>
          <w:iCs/>
          <w:sz w:val="28"/>
          <w:szCs w:val="28"/>
        </w:rPr>
        <w:t>2. Thu khác :</w:t>
      </w:r>
    </w:p>
    <w:p w:rsidR="00963DBD" w:rsidRPr="007402AA" w:rsidRDefault="00963DBD" w:rsidP="00963DBD">
      <w:pPr>
        <w:numPr>
          <w:ilvl w:val="1"/>
          <w:numId w:val="1"/>
        </w:numPr>
        <w:ind w:left="1260" w:hanging="180"/>
        <w:rPr>
          <w:i/>
          <w:iCs/>
          <w:sz w:val="28"/>
          <w:szCs w:val="28"/>
        </w:rPr>
      </w:pPr>
      <w:r w:rsidRPr="007402AA">
        <w:rPr>
          <w:i/>
          <w:iCs/>
          <w:sz w:val="28"/>
          <w:szCs w:val="28"/>
        </w:rPr>
        <w:t xml:space="preserve"> </w:t>
      </w:r>
      <w:r w:rsidRPr="007402AA">
        <w:rPr>
          <w:b/>
          <w:bCs/>
          <w:i/>
          <w:iCs/>
          <w:sz w:val="28"/>
          <w:szCs w:val="28"/>
        </w:rPr>
        <w:t>Thu theo thỏa thuận</w:t>
      </w:r>
      <w:r w:rsidRPr="007402AA">
        <w:rPr>
          <w:i/>
          <w:iCs/>
          <w:sz w:val="28"/>
          <w:szCs w:val="28"/>
        </w:rPr>
        <w:t>:</w:t>
      </w:r>
    </w:p>
    <w:p w:rsidR="00963DBD" w:rsidRDefault="00963DBD" w:rsidP="00963DBD">
      <w:pPr>
        <w:jc w:val="both"/>
        <w:rPr>
          <w:sz w:val="28"/>
          <w:szCs w:val="28"/>
        </w:rPr>
      </w:pPr>
      <w:r>
        <w:rPr>
          <w:sz w:val="28"/>
          <w:szCs w:val="28"/>
        </w:rPr>
        <w:t xml:space="preserve">          </w:t>
      </w:r>
      <w:r w:rsidRPr="007402AA">
        <w:rPr>
          <w:sz w:val="28"/>
          <w:szCs w:val="28"/>
        </w:rPr>
        <w:t xml:space="preserve">Đối với các khoản đóng góp được thoả thuận giữa nhà trường và cha mẹ học sinh để thực hiện một số nhiệm vụ thay cha mẹ học sinh trong công tác nuôi, dạy học sinh </w:t>
      </w:r>
      <w:r>
        <w:rPr>
          <w:sz w:val="28"/>
          <w:szCs w:val="28"/>
        </w:rPr>
        <w:t>như : Tiền tổ chức học 2 buổi/ngày;  tổ chức các lớp học ngoại ngữ ; tin học; các môn tự chọn; tổ chức học nghề THCS; tổ chức phục vụ bán trú; vệ sinh phí ; thiết bị vật dụng phục vụ bán trú; Giáo dục kỹ năng sống và hoạt động giao dục ngoài giờ chính khóa…</w:t>
      </w:r>
    </w:p>
    <w:p w:rsidR="00963DBD" w:rsidRPr="007402AA" w:rsidRDefault="00963DBD" w:rsidP="00963DBD">
      <w:pPr>
        <w:tabs>
          <w:tab w:val="left" w:pos="990"/>
        </w:tabs>
        <w:rPr>
          <w:i/>
          <w:iCs/>
          <w:sz w:val="28"/>
          <w:szCs w:val="28"/>
        </w:rPr>
      </w:pPr>
      <w:r w:rsidRPr="007402AA">
        <w:rPr>
          <w:b/>
          <w:bCs/>
          <w:i/>
          <w:iCs/>
          <w:sz w:val="28"/>
          <w:szCs w:val="28"/>
        </w:rPr>
        <w:t xml:space="preserve">           </w:t>
      </w:r>
      <w:r>
        <w:rPr>
          <w:b/>
          <w:bCs/>
          <w:i/>
          <w:iCs/>
          <w:sz w:val="28"/>
          <w:szCs w:val="28"/>
        </w:rPr>
        <w:t xml:space="preserve">    </w:t>
      </w:r>
      <w:r w:rsidRPr="007402AA">
        <w:rPr>
          <w:b/>
          <w:bCs/>
          <w:i/>
          <w:iCs/>
          <w:sz w:val="28"/>
          <w:szCs w:val="28"/>
        </w:rPr>
        <w:t>2.</w:t>
      </w:r>
      <w:r>
        <w:rPr>
          <w:b/>
          <w:bCs/>
          <w:i/>
          <w:iCs/>
          <w:sz w:val="28"/>
          <w:szCs w:val="28"/>
        </w:rPr>
        <w:t>2</w:t>
      </w:r>
      <w:r w:rsidRPr="007402AA">
        <w:rPr>
          <w:b/>
          <w:bCs/>
          <w:i/>
          <w:iCs/>
          <w:sz w:val="28"/>
          <w:szCs w:val="28"/>
        </w:rPr>
        <w:t>.</w:t>
      </w:r>
      <w:r w:rsidRPr="007402AA">
        <w:rPr>
          <w:i/>
          <w:iCs/>
          <w:sz w:val="28"/>
          <w:szCs w:val="28"/>
        </w:rPr>
        <w:t xml:space="preserve"> </w:t>
      </w:r>
      <w:r w:rsidRPr="007402AA">
        <w:rPr>
          <w:b/>
          <w:bCs/>
          <w:i/>
          <w:iCs/>
          <w:sz w:val="28"/>
          <w:szCs w:val="28"/>
        </w:rPr>
        <w:t>Thu hộ chi hộ</w:t>
      </w:r>
      <w:r w:rsidRPr="007402AA">
        <w:rPr>
          <w:i/>
          <w:iCs/>
          <w:sz w:val="28"/>
          <w:szCs w:val="28"/>
        </w:rPr>
        <w:t>:</w:t>
      </w:r>
    </w:p>
    <w:p w:rsidR="00963DBD" w:rsidRDefault="00963DBD" w:rsidP="00963DBD">
      <w:pPr>
        <w:jc w:val="both"/>
        <w:rPr>
          <w:sz w:val="28"/>
          <w:szCs w:val="28"/>
        </w:rPr>
      </w:pPr>
      <w:r w:rsidRPr="007402AA">
        <w:rPr>
          <w:sz w:val="28"/>
          <w:szCs w:val="28"/>
        </w:rPr>
        <w:tab/>
        <w:t>Đối với các khoản thu mang tính chất thu hộ</w:t>
      </w:r>
      <w:r w:rsidRPr="007402AA">
        <w:rPr>
          <w:sz w:val="28"/>
          <w:szCs w:val="28"/>
          <w:lang w:val="vi-VN"/>
        </w:rPr>
        <w:t xml:space="preserve"> </w:t>
      </w:r>
      <w:r w:rsidRPr="007402AA">
        <w:rPr>
          <w:sz w:val="28"/>
          <w:szCs w:val="28"/>
        </w:rPr>
        <w:t xml:space="preserve">- chi hộ để mua sắm phục vụ trực tiếp cho học sinh học tập, sinh hoạt như: quần áo đồng phục, quần áo thể dục thể thao, ấn chỉ hồ sơ học sinh, học phẩm - học cụ (đối với bậc học Mầm non), trang thiết bị học ngoại ngữ theo Đề án phổ cập và nâng cao năng lực </w:t>
      </w:r>
      <w:r w:rsidRPr="007402AA">
        <w:rPr>
          <w:sz w:val="28"/>
          <w:szCs w:val="28"/>
          <w:lang w:val="vi-VN"/>
        </w:rPr>
        <w:t>t</w:t>
      </w:r>
      <w:r w:rsidRPr="007402AA">
        <w:rPr>
          <w:sz w:val="28"/>
          <w:szCs w:val="28"/>
        </w:rPr>
        <w:t>iếng Anh, ấn chỉ đề kiểm tra</w:t>
      </w:r>
      <w:r w:rsidRPr="007402AA">
        <w:rPr>
          <w:sz w:val="28"/>
          <w:szCs w:val="28"/>
          <w:lang w:val="vi-VN"/>
        </w:rPr>
        <w:t xml:space="preserve"> (bao gồm giấy thi và đề thi kiểm tra)</w:t>
      </w:r>
      <w:r w:rsidRPr="007402AA">
        <w:rPr>
          <w:sz w:val="28"/>
          <w:szCs w:val="28"/>
        </w:rPr>
        <w:t xml:space="preserve">, </w:t>
      </w:r>
      <w:r w:rsidRPr="007402AA">
        <w:rPr>
          <w:sz w:val="28"/>
          <w:szCs w:val="28"/>
          <w:lang w:val="vi-VN"/>
        </w:rPr>
        <w:t xml:space="preserve">tiền ăn và nước uống, nha học đường, </w:t>
      </w:r>
      <w:r w:rsidRPr="007402AA">
        <w:rPr>
          <w:sz w:val="28"/>
          <w:szCs w:val="28"/>
        </w:rPr>
        <w:t>tiền bảo hiểm y tế…</w:t>
      </w:r>
      <w:r w:rsidRPr="007402AA">
        <w:rPr>
          <w:sz w:val="28"/>
          <w:szCs w:val="28"/>
          <w:lang w:val="vi-VN"/>
        </w:rPr>
        <w:t>.</w:t>
      </w:r>
    </w:p>
    <w:p w:rsidR="00963DBD" w:rsidRDefault="00963DBD" w:rsidP="00963DBD">
      <w:pPr>
        <w:jc w:val="both"/>
        <w:rPr>
          <w:sz w:val="28"/>
          <w:szCs w:val="28"/>
        </w:rPr>
      </w:pPr>
      <w:r>
        <w:rPr>
          <w:sz w:val="28"/>
          <w:szCs w:val="28"/>
        </w:rPr>
        <w:t xml:space="preserve">         Để tổng hợp báo cáo về Phòng Tài chính – Kế hoạch quận trước ngày 28/8/2017 các trường gửi về địa chỉ mail ( </w:t>
      </w:r>
      <w:hyperlink r:id="rId5" w:history="1">
        <w:r w:rsidRPr="00B7774D">
          <w:rPr>
            <w:rStyle w:val="Hyperlink"/>
            <w:sz w:val="28"/>
            <w:szCs w:val="28"/>
          </w:rPr>
          <w:t>kimhoangpgd2604@gmail.com</w:t>
        </w:r>
      </w:hyperlink>
      <w:r>
        <w:rPr>
          <w:sz w:val="28"/>
          <w:szCs w:val="28"/>
        </w:rPr>
        <w:t xml:space="preserve">).   </w:t>
      </w:r>
    </w:p>
    <w:p w:rsidR="00963DBD" w:rsidRDefault="00963DBD" w:rsidP="00963DBD">
      <w:pPr>
        <w:jc w:val="both"/>
        <w:rPr>
          <w:sz w:val="28"/>
          <w:szCs w:val="28"/>
        </w:rPr>
      </w:pPr>
      <w:r>
        <w:rPr>
          <w:sz w:val="28"/>
          <w:szCs w:val="28"/>
        </w:rPr>
        <w:t xml:space="preserve">         Đề nghị các đơn vị nghiêm túc thực hiện./.</w:t>
      </w:r>
    </w:p>
    <w:tbl>
      <w:tblPr>
        <w:tblW w:w="9356" w:type="dxa"/>
        <w:tblInd w:w="108" w:type="dxa"/>
        <w:tblLayout w:type="fixed"/>
        <w:tblLook w:val="0000"/>
      </w:tblPr>
      <w:tblGrid>
        <w:gridCol w:w="4536"/>
        <w:gridCol w:w="4820"/>
      </w:tblGrid>
      <w:tr w:rsidR="00963DBD" w:rsidRPr="0023659A" w:rsidTr="008E06AC">
        <w:tc>
          <w:tcPr>
            <w:tcW w:w="4536" w:type="dxa"/>
          </w:tcPr>
          <w:p w:rsidR="00963DBD" w:rsidRPr="0023659A" w:rsidRDefault="00963DBD" w:rsidP="008E06AC">
            <w:pPr>
              <w:pStyle w:val="BodyTextIndent"/>
              <w:tabs>
                <w:tab w:val="left" w:pos="2850"/>
              </w:tabs>
              <w:spacing w:before="60" w:after="60"/>
              <w:ind w:left="0"/>
              <w:rPr>
                <w:rFonts w:ascii="Times New Roman" w:hAnsi="Times New Roman"/>
                <w:b/>
                <w:bCs/>
                <w:i/>
                <w:iCs/>
                <w:sz w:val="22"/>
                <w:szCs w:val="22"/>
              </w:rPr>
            </w:pPr>
            <w:r>
              <w:rPr>
                <w:sz w:val="28"/>
                <w:szCs w:val="28"/>
              </w:rPr>
              <w:t xml:space="preserve">  </w:t>
            </w:r>
            <w:r w:rsidRPr="0023659A">
              <w:rPr>
                <w:rFonts w:ascii="Times New Roman" w:hAnsi="Times New Roman"/>
                <w:b/>
                <w:bCs/>
                <w:i/>
                <w:iCs/>
                <w:sz w:val="22"/>
                <w:szCs w:val="22"/>
              </w:rPr>
              <w:t xml:space="preserve">Nơi nhận: </w:t>
            </w:r>
            <w:r>
              <w:rPr>
                <w:rFonts w:ascii="Times New Roman" w:hAnsi="Times New Roman"/>
                <w:b/>
                <w:bCs/>
                <w:i/>
                <w:iCs/>
                <w:sz w:val="22"/>
                <w:szCs w:val="22"/>
              </w:rPr>
              <w:tab/>
            </w:r>
          </w:p>
        </w:tc>
        <w:tc>
          <w:tcPr>
            <w:tcW w:w="4820" w:type="dxa"/>
          </w:tcPr>
          <w:p w:rsidR="00963DBD" w:rsidRPr="0023659A" w:rsidRDefault="00963DBD" w:rsidP="008E06AC">
            <w:pPr>
              <w:pStyle w:val="BodyTextIndent"/>
              <w:spacing w:before="60" w:after="60"/>
              <w:rPr>
                <w:rFonts w:ascii="Times New Roman" w:hAnsi="Times New Roman"/>
                <w:b/>
                <w:bCs/>
                <w:sz w:val="28"/>
              </w:rPr>
            </w:pPr>
            <w:r>
              <w:rPr>
                <w:rFonts w:ascii="Times New Roman" w:hAnsi="Times New Roman"/>
                <w:b/>
                <w:bCs/>
                <w:sz w:val="28"/>
              </w:rPr>
              <w:t>TRƯỞNG PHÒNG</w:t>
            </w:r>
            <w:r w:rsidRPr="0023659A">
              <w:rPr>
                <w:rFonts w:ascii="Times New Roman" w:hAnsi="Times New Roman"/>
                <w:b/>
                <w:bCs/>
                <w:sz w:val="28"/>
              </w:rPr>
              <w:t xml:space="preserve"> </w:t>
            </w:r>
          </w:p>
        </w:tc>
      </w:tr>
      <w:tr w:rsidR="00963DBD" w:rsidRPr="0023659A" w:rsidTr="008E06AC">
        <w:tc>
          <w:tcPr>
            <w:tcW w:w="4536" w:type="dxa"/>
          </w:tcPr>
          <w:p w:rsidR="00963DBD" w:rsidRPr="001F39CA" w:rsidRDefault="00963DBD" w:rsidP="008E06AC">
            <w:pPr>
              <w:pStyle w:val="BodyTextIndent"/>
              <w:ind w:left="0"/>
              <w:rPr>
                <w:rFonts w:ascii="Times New Roman" w:hAnsi="Times New Roman"/>
                <w:sz w:val="18"/>
                <w:szCs w:val="18"/>
              </w:rPr>
            </w:pPr>
            <w:r w:rsidRPr="001F39CA">
              <w:rPr>
                <w:rFonts w:ascii="Times New Roman" w:hAnsi="Times New Roman"/>
                <w:sz w:val="18"/>
                <w:szCs w:val="18"/>
              </w:rPr>
              <w:t>- Như trên;</w:t>
            </w:r>
          </w:p>
        </w:tc>
        <w:tc>
          <w:tcPr>
            <w:tcW w:w="4820" w:type="dxa"/>
          </w:tcPr>
          <w:p w:rsidR="00963DBD" w:rsidRPr="0023659A" w:rsidRDefault="00963DBD" w:rsidP="008E06AC">
            <w:pPr>
              <w:pStyle w:val="BodyTextIndent"/>
              <w:rPr>
                <w:rFonts w:ascii="Times New Roman" w:hAnsi="Times New Roman"/>
              </w:rPr>
            </w:pPr>
          </w:p>
        </w:tc>
      </w:tr>
      <w:tr w:rsidR="00963DBD" w:rsidRPr="0023659A" w:rsidTr="008E06AC">
        <w:tc>
          <w:tcPr>
            <w:tcW w:w="4536" w:type="dxa"/>
          </w:tcPr>
          <w:p w:rsidR="00963DBD" w:rsidRPr="001F39CA" w:rsidRDefault="00963DBD" w:rsidP="008E06AC">
            <w:pPr>
              <w:pStyle w:val="BodyTextIndent"/>
              <w:ind w:left="0"/>
              <w:rPr>
                <w:rFonts w:ascii="Times New Roman" w:hAnsi="Times New Roman"/>
                <w:sz w:val="18"/>
                <w:szCs w:val="18"/>
              </w:rPr>
            </w:pPr>
            <w:r w:rsidRPr="001F39CA">
              <w:rPr>
                <w:rFonts w:ascii="Times New Roman" w:hAnsi="Times New Roman"/>
                <w:sz w:val="18"/>
                <w:szCs w:val="18"/>
              </w:rPr>
              <w:t>- Lãnh đạo PGD</w:t>
            </w:r>
            <w:r>
              <w:rPr>
                <w:rFonts w:ascii="Times New Roman" w:hAnsi="Times New Roman"/>
                <w:sz w:val="18"/>
                <w:szCs w:val="18"/>
              </w:rPr>
              <w:t>;</w:t>
            </w:r>
          </w:p>
        </w:tc>
        <w:tc>
          <w:tcPr>
            <w:tcW w:w="4820" w:type="dxa"/>
          </w:tcPr>
          <w:p w:rsidR="00963DBD" w:rsidRPr="0023659A" w:rsidRDefault="00E71AF7" w:rsidP="008E06AC">
            <w:pPr>
              <w:pStyle w:val="BodyTextIndent"/>
              <w:rPr>
                <w:rFonts w:ascii="Times New Roman" w:hAnsi="Times New Roman"/>
              </w:rPr>
            </w:pPr>
            <w:r>
              <w:rPr>
                <w:rFonts w:ascii="Times New Roman" w:hAnsi="Times New Roman"/>
              </w:rPr>
              <w:t xml:space="preserve">                   (Đã kí)</w:t>
            </w:r>
          </w:p>
        </w:tc>
      </w:tr>
      <w:tr w:rsidR="00963DBD" w:rsidRPr="0023659A" w:rsidTr="008E06AC">
        <w:tc>
          <w:tcPr>
            <w:tcW w:w="4536" w:type="dxa"/>
          </w:tcPr>
          <w:p w:rsidR="00963DBD" w:rsidRPr="001F39CA" w:rsidRDefault="00963DBD" w:rsidP="008E06AC">
            <w:pPr>
              <w:jc w:val="both"/>
              <w:rPr>
                <w:sz w:val="18"/>
                <w:szCs w:val="18"/>
              </w:rPr>
            </w:pPr>
            <w:r>
              <w:rPr>
                <w:sz w:val="18"/>
                <w:szCs w:val="18"/>
              </w:rPr>
              <w:t>- Lưu : VT và</w:t>
            </w:r>
            <w:r w:rsidRPr="001F39CA">
              <w:rPr>
                <w:sz w:val="18"/>
                <w:szCs w:val="18"/>
              </w:rPr>
              <w:t xml:space="preserve"> Các tổ CM.PGD</w:t>
            </w:r>
            <w:r>
              <w:rPr>
                <w:sz w:val="18"/>
                <w:szCs w:val="18"/>
              </w:rPr>
              <w:t>;</w:t>
            </w:r>
            <w:r w:rsidRPr="001F39CA">
              <w:rPr>
                <w:sz w:val="18"/>
                <w:szCs w:val="18"/>
              </w:rPr>
              <w:t xml:space="preserve"> </w:t>
            </w:r>
          </w:p>
        </w:tc>
        <w:tc>
          <w:tcPr>
            <w:tcW w:w="4820" w:type="dxa"/>
          </w:tcPr>
          <w:p w:rsidR="00963DBD" w:rsidRPr="0023659A" w:rsidRDefault="00963DBD" w:rsidP="008E06AC">
            <w:pPr>
              <w:pStyle w:val="BodyTextIndent"/>
              <w:rPr>
                <w:rFonts w:ascii="Times New Roman" w:hAnsi="Times New Roman"/>
              </w:rPr>
            </w:pPr>
          </w:p>
        </w:tc>
      </w:tr>
      <w:tr w:rsidR="00963DBD" w:rsidRPr="0023659A" w:rsidTr="008E06AC">
        <w:tc>
          <w:tcPr>
            <w:tcW w:w="4536" w:type="dxa"/>
          </w:tcPr>
          <w:p w:rsidR="00963DBD" w:rsidRPr="001F39CA" w:rsidRDefault="00963DBD" w:rsidP="008E06AC">
            <w:pPr>
              <w:pStyle w:val="BodyTextIndent"/>
              <w:spacing w:before="60" w:after="60"/>
              <w:ind w:left="0"/>
              <w:rPr>
                <w:rFonts w:ascii="Times New Roman" w:hAnsi="Times New Roman"/>
                <w:sz w:val="18"/>
                <w:szCs w:val="18"/>
              </w:rPr>
            </w:pPr>
          </w:p>
        </w:tc>
        <w:tc>
          <w:tcPr>
            <w:tcW w:w="4820" w:type="dxa"/>
          </w:tcPr>
          <w:p w:rsidR="00963DBD" w:rsidRPr="00E71AF7" w:rsidRDefault="00E71AF7" w:rsidP="008E06AC">
            <w:pPr>
              <w:pStyle w:val="BodyTextIndent"/>
              <w:spacing w:before="60" w:after="60"/>
              <w:rPr>
                <w:rFonts w:ascii="Times New Roman" w:hAnsi="Times New Roman"/>
                <w:b/>
                <w:sz w:val="28"/>
                <w:szCs w:val="28"/>
              </w:rPr>
            </w:pPr>
            <w:r>
              <w:rPr>
                <w:rFonts w:ascii="Times New Roman" w:hAnsi="Times New Roman"/>
              </w:rPr>
              <w:t xml:space="preserve">      </w:t>
            </w:r>
            <w:r w:rsidRPr="00E71AF7">
              <w:rPr>
                <w:rFonts w:ascii="Times New Roman" w:hAnsi="Times New Roman"/>
                <w:b/>
                <w:sz w:val="28"/>
                <w:szCs w:val="28"/>
              </w:rPr>
              <w:t>Ngô Xuân Đông</w:t>
            </w:r>
          </w:p>
        </w:tc>
      </w:tr>
    </w:tbl>
    <w:p w:rsidR="00963DBD" w:rsidRDefault="00963DBD" w:rsidP="00963DBD">
      <w:pPr>
        <w:jc w:val="both"/>
        <w:rPr>
          <w:b/>
          <w:sz w:val="28"/>
          <w:szCs w:val="28"/>
        </w:rPr>
      </w:pPr>
    </w:p>
    <w:p w:rsidR="00963DBD" w:rsidRDefault="00963DBD" w:rsidP="00963DBD">
      <w:pPr>
        <w:jc w:val="both"/>
        <w:rPr>
          <w:b/>
          <w:sz w:val="28"/>
          <w:szCs w:val="28"/>
        </w:rPr>
      </w:pPr>
    </w:p>
    <w:p w:rsidR="00963DBD" w:rsidRDefault="00963DBD" w:rsidP="00963DBD">
      <w:pPr>
        <w:jc w:val="both"/>
        <w:rPr>
          <w:b/>
          <w:sz w:val="28"/>
          <w:szCs w:val="28"/>
        </w:rPr>
      </w:pPr>
    </w:p>
    <w:p w:rsidR="00C2008C" w:rsidRDefault="00C2008C"/>
    <w:sectPr w:rsidR="00C2008C" w:rsidSect="00963DBD">
      <w:pgSz w:w="11907" w:h="16840" w:code="9"/>
      <w:pgMar w:top="450"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35C39"/>
    <w:multiLevelType w:val="multilevel"/>
    <w:tmpl w:val="68E6C8AC"/>
    <w:lvl w:ilvl="0">
      <w:start w:val="2"/>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963DBD"/>
    <w:rsid w:val="000439A9"/>
    <w:rsid w:val="002D1004"/>
    <w:rsid w:val="00447D6E"/>
    <w:rsid w:val="0049500C"/>
    <w:rsid w:val="004A339D"/>
    <w:rsid w:val="005F2140"/>
    <w:rsid w:val="008D335C"/>
    <w:rsid w:val="00963DBD"/>
    <w:rsid w:val="00A66200"/>
    <w:rsid w:val="00C2008C"/>
    <w:rsid w:val="00D65B45"/>
    <w:rsid w:val="00D91082"/>
    <w:rsid w:val="00DB32F5"/>
    <w:rsid w:val="00E10DDB"/>
    <w:rsid w:val="00E158B9"/>
    <w:rsid w:val="00E30EDE"/>
    <w:rsid w:val="00E71AF7"/>
    <w:rsid w:val="00FE74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DBD"/>
    <w:pPr>
      <w:spacing w:before="0" w:after="0" w:line="240" w:lineRule="auto"/>
    </w:pPr>
    <w:rPr>
      <w:rFonts w:eastAsia="Times New Roman" w:cs="Times New Roman"/>
      <w:sz w:val="20"/>
      <w:szCs w:val="20"/>
    </w:rPr>
  </w:style>
  <w:style w:type="paragraph" w:styleId="Heading1">
    <w:name w:val="heading 1"/>
    <w:basedOn w:val="Normal"/>
    <w:next w:val="Normal"/>
    <w:link w:val="Heading1Char"/>
    <w:qFormat/>
    <w:rsid w:val="00963DBD"/>
    <w:pPr>
      <w:keepNext/>
      <w:jc w:val="right"/>
      <w:outlineLvl w:val="0"/>
    </w:pPr>
    <w:rPr>
      <w:rFonts w:ascii="VNI-Times" w:hAnsi="VNI-Times"/>
      <w:i/>
      <w:sz w:val="26"/>
    </w:rPr>
  </w:style>
  <w:style w:type="paragraph" w:styleId="Heading2">
    <w:name w:val="heading 2"/>
    <w:basedOn w:val="Normal"/>
    <w:next w:val="Normal"/>
    <w:link w:val="Heading2Char"/>
    <w:qFormat/>
    <w:rsid w:val="00963DBD"/>
    <w:pPr>
      <w:keepNext/>
      <w:jc w:val="center"/>
      <w:outlineLvl w:val="1"/>
    </w:pPr>
    <w:rPr>
      <w:rFonts w:ascii="VNI-Times" w:hAnsi="VNI-Times"/>
      <w:b/>
      <w:sz w:val="26"/>
    </w:rPr>
  </w:style>
  <w:style w:type="paragraph" w:styleId="Heading3">
    <w:name w:val="heading 3"/>
    <w:basedOn w:val="Normal"/>
    <w:next w:val="Normal"/>
    <w:link w:val="Heading3Char"/>
    <w:qFormat/>
    <w:rsid w:val="00963DBD"/>
    <w:pPr>
      <w:keepNext/>
      <w:jc w:val="center"/>
      <w:outlineLvl w:val="2"/>
    </w:pPr>
    <w:rPr>
      <w:rFonts w:ascii="VNI-Times" w:hAnsi="VNI-Times"/>
      <w:b/>
      <w:sz w:val="32"/>
    </w:rPr>
  </w:style>
  <w:style w:type="paragraph" w:styleId="Heading4">
    <w:name w:val="heading 4"/>
    <w:basedOn w:val="Normal"/>
    <w:next w:val="Normal"/>
    <w:link w:val="Heading4Char"/>
    <w:qFormat/>
    <w:rsid w:val="00963DBD"/>
    <w:pPr>
      <w:keepNext/>
      <w:jc w:val="center"/>
      <w:outlineLvl w:val="3"/>
    </w:pPr>
    <w:rPr>
      <w:rFonts w:ascii="VNI-Times" w:hAnsi="VN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DBD"/>
    <w:rPr>
      <w:rFonts w:ascii="VNI-Times" w:eastAsia="Times New Roman" w:hAnsi="VNI-Times" w:cs="Times New Roman"/>
      <w:i/>
      <w:szCs w:val="20"/>
    </w:rPr>
  </w:style>
  <w:style w:type="character" w:customStyle="1" w:styleId="Heading2Char">
    <w:name w:val="Heading 2 Char"/>
    <w:basedOn w:val="DefaultParagraphFont"/>
    <w:link w:val="Heading2"/>
    <w:rsid w:val="00963DBD"/>
    <w:rPr>
      <w:rFonts w:ascii="VNI-Times" w:eastAsia="Times New Roman" w:hAnsi="VNI-Times" w:cs="Times New Roman"/>
      <w:b/>
      <w:szCs w:val="20"/>
    </w:rPr>
  </w:style>
  <w:style w:type="character" w:customStyle="1" w:styleId="Heading3Char">
    <w:name w:val="Heading 3 Char"/>
    <w:basedOn w:val="DefaultParagraphFont"/>
    <w:link w:val="Heading3"/>
    <w:rsid w:val="00963DBD"/>
    <w:rPr>
      <w:rFonts w:ascii="VNI-Times" w:eastAsia="Times New Roman" w:hAnsi="VNI-Times" w:cs="Times New Roman"/>
      <w:b/>
      <w:sz w:val="32"/>
      <w:szCs w:val="20"/>
    </w:rPr>
  </w:style>
  <w:style w:type="character" w:customStyle="1" w:styleId="Heading4Char">
    <w:name w:val="Heading 4 Char"/>
    <w:basedOn w:val="DefaultParagraphFont"/>
    <w:link w:val="Heading4"/>
    <w:rsid w:val="00963DBD"/>
    <w:rPr>
      <w:rFonts w:ascii="VNI-Times" w:eastAsia="Times New Roman" w:hAnsi="VNI-Times" w:cs="Times New Roman"/>
      <w:b/>
      <w:sz w:val="24"/>
      <w:szCs w:val="20"/>
    </w:rPr>
  </w:style>
  <w:style w:type="paragraph" w:styleId="BodyTextIndent">
    <w:name w:val="Body Text Indent"/>
    <w:basedOn w:val="Normal"/>
    <w:link w:val="BodyTextIndentChar"/>
    <w:rsid w:val="00963DBD"/>
    <w:pPr>
      <w:ind w:left="720"/>
    </w:pPr>
    <w:rPr>
      <w:rFonts w:ascii="VNI-Times" w:hAnsi="VNI-Times"/>
      <w:szCs w:val="24"/>
    </w:rPr>
  </w:style>
  <w:style w:type="character" w:customStyle="1" w:styleId="BodyTextIndentChar">
    <w:name w:val="Body Text Indent Char"/>
    <w:basedOn w:val="DefaultParagraphFont"/>
    <w:link w:val="BodyTextIndent"/>
    <w:rsid w:val="00963DBD"/>
    <w:rPr>
      <w:rFonts w:ascii="VNI-Times" w:eastAsia="Times New Roman" w:hAnsi="VNI-Times" w:cs="Times New Roman"/>
      <w:sz w:val="20"/>
      <w:szCs w:val="24"/>
    </w:rPr>
  </w:style>
  <w:style w:type="character" w:styleId="Hyperlink">
    <w:name w:val="Hyperlink"/>
    <w:basedOn w:val="DefaultParagraphFont"/>
    <w:rsid w:val="00963D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mhoangpgd260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352</Words>
  <Characters>2007</Characters>
  <Application>Microsoft Office Word</Application>
  <DocSecurity>0</DocSecurity>
  <Lines>16</Lines>
  <Paragraphs>4</Paragraphs>
  <ScaleCrop>false</ScaleCrop>
  <Company>Microsoft</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2017-08-24T01:56:00Z</dcterms:created>
  <dcterms:modified xsi:type="dcterms:W3CDTF">2017-08-24T02:00:00Z</dcterms:modified>
</cp:coreProperties>
</file>