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HAnsi" w:hAnsiTheme="majorHAnsi" w:cstheme="majorHAnsi"/>
          <w:b w:val="0"/>
          <w:caps/>
          <w:sz w:val="22"/>
        </w:rPr>
      </w:pPr>
      <w:r>
        <w:rPr>
          <w:rFonts w:asciiTheme="majorHAnsi" w:hAnsiTheme="majorHAnsi" w:cstheme="majorHAnsi"/>
          <w:b w:val="0"/>
          <w:caps/>
          <w:sz w:val="22"/>
        </w:rPr>
        <w:t xml:space="preserve"> </w:t>
      </w:r>
    </w:p>
    <w:p>
      <w:pPr>
        <w:spacing w:after="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 w:val="0"/>
          <w:caps/>
          <w:sz w:val="22"/>
        </w:rPr>
        <w:t xml:space="preserve">    ỦY BAN NHÂN DÂN QUẬN 12</w:t>
      </w:r>
      <w:r>
        <w:rPr>
          <w:rFonts w:asciiTheme="majorHAnsi" w:hAnsiTheme="majorHAnsi" w:cstheme="majorHAnsi"/>
          <w:b w:val="0"/>
          <w:caps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ab/>
      </w:r>
      <w:r>
        <w:rPr>
          <w:rFonts w:asciiTheme="majorHAnsi" w:hAnsiTheme="majorHAnsi" w:cstheme="majorHAnsi"/>
          <w:b w:val="0"/>
          <w:sz w:val="22"/>
        </w:rPr>
        <w:t xml:space="preserve">                             </w:t>
      </w:r>
      <w:r>
        <w:rPr>
          <w:rFonts w:asciiTheme="majorHAnsi" w:hAnsiTheme="majorHAnsi" w:cstheme="majorHAnsi"/>
          <w:sz w:val="22"/>
        </w:rPr>
        <w:t>CỘNG HÒA XÃ HỘI CHỦ NGHĨA VIỆT NAM</w:t>
      </w:r>
    </w:p>
    <w:p>
      <w:pPr>
        <w:spacing w:after="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PHÒNG GIÁO DỤC VÀ ĐÀO TẠO </w:t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 xml:space="preserve">    </w:t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 xml:space="preserve">                                Độc lập – Tự do – Hạnh phúc</w:t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</w:t>
      </w:r>
    </w:p>
    <w:p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20320</wp:posOffset>
                </wp:positionV>
                <wp:extent cx="1031240" cy="0"/>
                <wp:effectExtent l="0" t="0" r="0" b="0"/>
                <wp:wrapNone/>
                <wp:docPr id="2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313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 2" o:spid="_x0000_s1026" o:spt="20" style="position:absolute;left:0pt;margin-left:41.4pt;margin-top:1.6pt;height:0pt;width:81.2pt;z-index:251656192;mso-width-relative:page;mso-height-relative:page;" filled="f" stroked="t" coordsize="21600,21600" o:gfxdata="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pOmCj0wAAAAYBAAAPAAAAAAAAAAEAIAAAACIAAABkcnMvZG93bnJl&#10;di54bWxQSwECFAAUAAAACACHTuJAFsgnCJABAAAbAwAADgAAAAAAAAABACAAAAAiAQAAZHJzL2Uy&#10;b0RvYy54bWxQSwUGAAAAAAYABgBZAQAAJ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HAnsi" w:hAnsiTheme="majorHAnsi" w:cstheme="majorHAnsi"/>
          <w:i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6163945</wp:posOffset>
                </wp:positionH>
                <wp:positionV relativeFrom="paragraph">
                  <wp:posOffset>21590</wp:posOffset>
                </wp:positionV>
                <wp:extent cx="1790700" cy="0"/>
                <wp:effectExtent l="0" t="0" r="19050" b="19050"/>
                <wp:wrapNone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 3" o:spid="_x0000_s1026" o:spt="20" style="position:absolute;left:0pt;margin-left:485.35pt;margin-top:1.7pt;height:0pt;width:141pt;z-index:251659264;mso-width-relative:page;mso-height-relative:page;" filled="f" stroked="t" coordsize="21600,21600" o:gfxdata="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50oZHVAAAACAEAAA8AAAAAAAAAAQAgAAAAIgAAAGRycy9kb3du&#10;cmV2LnhtbFBLAQIUABQAAAAIAIdO4kBUjhFakAEAABsDAAAOAAAAAAAAAAEAIAAAACQBAABkcnMv&#10;ZTJvRG9jLnhtbFBLBQYAAAAABgAGAFkBAAAmBQA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</w:t>
      </w:r>
    </w:p>
    <w:p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 w:cstheme="majorHAnsi"/>
          <w:b w:val="0"/>
          <w:i/>
          <w:sz w:val="22"/>
          <w:szCs w:val="22"/>
        </w:rPr>
        <w:t>Quận 12, ngày 15 tháng 10 năm 2023</w:t>
      </w:r>
      <w:r>
        <w:rPr>
          <w:rFonts w:asciiTheme="majorHAnsi" w:hAnsiTheme="majorHAnsi" w:cstheme="majorHAnsi"/>
          <w:sz w:val="28"/>
          <w:szCs w:val="22"/>
        </w:rPr>
        <w:tab/>
      </w:r>
    </w:p>
    <w:p>
      <w:pPr>
        <w:spacing w:after="0" w:line="24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8"/>
          <w:szCs w:val="22"/>
        </w:rPr>
        <w:t>LỊCH LÀM VIỆC</w:t>
      </w:r>
    </w:p>
    <w:p>
      <w:pPr>
        <w:tabs>
          <w:tab w:val="left" w:pos="720"/>
          <w:tab w:val="left" w:pos="127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3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2"/>
        </w:rPr>
      </w:pPr>
      <w:r>
        <w:rPr>
          <w:rFonts w:asciiTheme="majorHAnsi" w:hAnsiTheme="majorHAnsi" w:cstheme="majorHAnsi"/>
          <w:sz w:val="28"/>
          <w:szCs w:val="22"/>
        </w:rPr>
        <w:t>CỦA PHÒNG GIÁO DỤC VÀ ĐÀO TẠO QUẬN 12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spacing w:after="0" w:line="240" w:lineRule="auto"/>
        <w:jc w:val="center"/>
        <w:rPr>
          <w:rFonts w:asciiTheme="majorHAnsi" w:hAnsiTheme="majorHAnsi" w:cstheme="majorHAnsi"/>
          <w:i/>
          <w:sz w:val="28"/>
          <w:szCs w:val="22"/>
        </w:rPr>
      </w:pPr>
      <w:r>
        <w:rPr>
          <w:rFonts w:asciiTheme="majorHAnsi" w:hAnsiTheme="majorHAnsi" w:cstheme="majorHAnsi"/>
          <w:i/>
          <w:sz w:val="28"/>
          <w:szCs w:val="22"/>
        </w:rPr>
        <w:t>(Từ ngày 16/10/2023 đến ngày 22/10/2023)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right" w:pos="15600"/>
        </w:tabs>
        <w:spacing w:after="0" w:line="240" w:lineRule="auto"/>
        <w:jc w:val="center"/>
        <w:rPr>
          <w:rFonts w:asciiTheme="majorHAnsi" w:hAnsiTheme="majorHAnsi" w:cstheme="majorHAnsi"/>
          <w:i/>
          <w:sz w:val="28"/>
          <w:szCs w:val="22"/>
        </w:rPr>
      </w:pPr>
    </w:p>
    <w:tbl>
      <w:tblPr>
        <w:tblStyle w:val="12"/>
        <w:tblW w:w="1553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810"/>
        <w:gridCol w:w="5929"/>
        <w:gridCol w:w="2747"/>
        <w:gridCol w:w="4757"/>
      </w:tblGrid>
      <w:tr>
        <w:tblPrEx>
          <w:tblLayout w:type="fixed"/>
        </w:tblPrEx>
        <w:trPr>
          <w:trHeight w:val="301" w:hRule="atLeast"/>
          <w:tblHeader/>
        </w:trPr>
        <w:tc>
          <w:tcPr>
            <w:tcW w:w="128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Ngày                                           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Giờ</w:t>
            </w:r>
          </w:p>
        </w:tc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Nội dung</w:t>
            </w:r>
          </w:p>
        </w:tc>
        <w:tc>
          <w:tcPr>
            <w:tcW w:w="274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Địa điểm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120" w:after="12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Thành phần </w:t>
            </w:r>
          </w:p>
        </w:tc>
      </w:tr>
      <w:tr>
        <w:tblPrEx>
          <w:tblLayout w:type="fixed"/>
        </w:tblPrEx>
        <w:trPr>
          <w:trHeight w:val="326" w:hRule="atLeast"/>
        </w:trPr>
        <w:tc>
          <w:tcPr>
            <w:tcW w:w="1287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Thứ Hai</w:t>
            </w:r>
          </w:p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16/10/2023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Chào cờ, Họp cơ quan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Phòng GD&amp;ĐT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BLĐ, công chức phòng Giáo dục và Đào tạo</w:t>
            </w:r>
          </w:p>
        </w:tc>
      </w:tr>
      <w:tr>
        <w:tblPrEx>
          <w:tblLayout w:type="fixed"/>
        </w:tblPrEx>
        <w:trPr>
          <w:trHeight w:val="326" w:hRule="atLeast"/>
        </w:trPr>
        <w:tc>
          <w:tcPr>
            <w:tcW w:w="1287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888"/>
              </w:tabs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Kiểm tra công tác quản lý chăm sóc, nuôi d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ỡng và giáo dục trẻ tại các c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ơ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 xml:space="preserve"> sở giáo dục mầm non (cả tuần)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Tại c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ơ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 xml:space="preserve"> sở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Theo Kế hoạch số 1154/KH-GDĐT-MN ngày 11/9/2023</w:t>
            </w:r>
          </w:p>
        </w:tc>
      </w:tr>
      <w:tr>
        <w:tblPrEx>
          <w:tblLayout w:type="fixed"/>
        </w:tblPrEx>
        <w:trPr>
          <w:trHeight w:val="326" w:hRule="atLeast"/>
        </w:trPr>
        <w:tc>
          <w:tcPr>
            <w:tcW w:w="1287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Họp trực tuyến cải cách hành chính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 họp A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Châu</w:t>
            </w:r>
          </w:p>
        </w:tc>
      </w:tr>
      <w:tr>
        <w:tblPrEx>
          <w:tblLayout w:type="fixed"/>
        </w:tblPrEx>
        <w:trPr>
          <w:trHeight w:val="703" w:hRule="atLeast"/>
        </w:trPr>
        <w:tc>
          <w:tcPr>
            <w:tcW w:w="1287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Họp công tác rà soát và chốt cơ sở dữ liệu đầu năm học 2023 -2024 các trường mẫu giáo, mầm non công lập   </w:t>
            </w:r>
          </w:p>
        </w:tc>
        <w:tc>
          <w:tcPr>
            <w:tcW w:w="274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Phòng GD&amp;ĐT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Đ/c Nghĩa, Hằng, 01 hiệu phó và 01 giáo viên, nhân viên phụ trách cơ sở dữ liệu (mang theo latop và bản in báo cáo Emis) </w:t>
            </w:r>
          </w:p>
        </w:tc>
      </w:tr>
      <w:tr>
        <w:tblPrEx>
          <w:tblLayout w:type="fixed"/>
        </w:tblPrEx>
        <w:trPr>
          <w:trHeight w:val="326" w:hRule="atLeast"/>
        </w:trPr>
        <w:tc>
          <w:tcPr>
            <w:tcW w:w="1287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pStyle w:val="7"/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Làm việc với TTVH -TDTT về thống nhất nội dung giải Hội Khỏe Phù Đổng năm học 2023-2024</w:t>
            </w:r>
          </w:p>
        </w:tc>
        <w:tc>
          <w:tcPr>
            <w:tcW w:w="274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Phòng GD&amp;ĐT</w:t>
            </w:r>
          </w:p>
        </w:tc>
        <w:tc>
          <w:tcPr>
            <w:tcW w:w="475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Hùng, Dũng, Thầy Đô (NHi), Thầy Thành (NTT), Thầy T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ươ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ng (PBC), Thầy Thái Anh (NAT), Thầy Bắc (LVT), Thầy Dũng (TQC), Thầy Phục (NK), Thầy Vững (LTT)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1287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Thứ Ba</w:t>
            </w:r>
          </w:p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17/10/2023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Họp công tác rà soát và chốt cơ sở dữ liệu đầu năm học 2023-2024 các trường Tiểu học công lập và ngoài công lập. </w:t>
            </w:r>
          </w:p>
          <w:p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Đến 9g30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các trường Trung học cơ sở công lập và trường TH-THCS Tài Năng trẻ Châu Á   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Phòng GD&amp;ĐT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Đ/c Nghĩa, Hạnh, Dũng, 01 hiệu phó và 01 giáo viên, nhân viên phụ trách cơ sở dữ liệu (mang theo latop và bản in báo cáo Emis) </w:t>
            </w:r>
          </w:p>
        </w:tc>
      </w:tr>
      <w:tr>
        <w:tblPrEx>
          <w:tblLayout w:type="fixed"/>
        </w:tblPrEx>
        <w:trPr>
          <w:trHeight w:val="802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Họp triển khai một số nội dung chuẩn bị Vòng </w:t>
            </w: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 xml:space="preserve">chung kết bảng R, A1, A2 các dự án tham dự Ngày Hội Steam – Chiến binh học đường năm học 2023 - 2024 </w:t>
            </w:r>
          </w:p>
        </w:tc>
        <w:tc>
          <w:tcPr>
            <w:tcW w:w="274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 GD&amp;ĐT</w:t>
            </w:r>
          </w:p>
        </w:tc>
        <w:tc>
          <w:tcPr>
            <w:tcW w:w="475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Đ/c Châu, Phú, Dũng, Nga, Hạnh và đại diện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  <w:lang w:val="vi-VN"/>
              </w:rPr>
              <w:t xml:space="preserve"> tất cả 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các trường (TH, THCS) tham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  <w:lang w:val="vi-VN"/>
              </w:rPr>
              <w:t xml:space="preserve"> gia ngày hội</w:t>
            </w:r>
          </w:p>
        </w:tc>
      </w:tr>
      <w:tr>
        <w:tblPrEx>
          <w:tblLayout w:type="fixed"/>
        </w:tblPrEx>
        <w:trPr>
          <w:trHeight w:val="802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Tham gia lớp bồi d</w:t>
            </w:r>
            <w:r>
              <w:rPr>
                <w:rFonts w:hint="eastAsia" w:asciiTheme="majorHAnsi" w:hAnsiTheme="majorHAnsi" w:cstheme="majorHAnsi"/>
                <w:b w:val="0"/>
                <w:b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ỡng ngạch chuyên viên (cả ngày)</w:t>
            </w:r>
          </w:p>
        </w:tc>
        <w:tc>
          <w:tcPr>
            <w:tcW w:w="274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ĐH Nội vụ, số 181 Lê Đức Thọ, P.17, Q.Gò Vấp</w:t>
            </w:r>
          </w:p>
        </w:tc>
        <w:tc>
          <w:tcPr>
            <w:tcW w:w="475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Phú</w:t>
            </w:r>
          </w:p>
        </w:tc>
      </w:tr>
      <w:tr>
        <w:tblPrEx>
          <w:tblLayout w:type="fixed"/>
        </w:tblPrEx>
        <w:trPr>
          <w:trHeight w:val="511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Họp nghe báo cáo tình hình thực hiện các TTHC thuộc thẩm quyền UBND quận 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 họp A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Hùng</w:t>
            </w:r>
          </w:p>
        </w:tc>
      </w:tr>
      <w:tr>
        <w:tblPrEx>
          <w:tblLayout w:type="fixed"/>
        </w:tblPrEx>
        <w:trPr>
          <w:trHeight w:val="577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9g30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Dự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Nghe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báo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cáo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liên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quan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ý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kiến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của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Thường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trực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Ban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Chỉ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đạo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167 Thành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phố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đối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với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các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kiến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nghị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của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UBND 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>quận</w:t>
            </w:r>
            <w:r>
              <w:rPr>
                <w:rFonts w:asciiTheme="majorHAnsi" w:hAnsiTheme="majorHAnsi" w:cstheme="majorHAnsi"/>
                <w:b w:val="0"/>
                <w:spacing w:val="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 họp A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Hùng</w:t>
            </w:r>
          </w:p>
        </w:tc>
      </w:tr>
      <w:tr>
        <w:tblPrEx>
          <w:tblLayout w:type="fixed"/>
        </w:tblPrEx>
        <w:trPr>
          <w:trHeight w:val="475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10g00</w:t>
            </w:r>
          </w:p>
        </w:tc>
        <w:tc>
          <w:tcPr>
            <w:tcW w:w="592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Dự Hội thảo Thúc đẩy dịch vụ công và Thanh toán không dùng tiền mặt 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Sảnh Titan 1G1- Tầng 5- Tân Sơn Nhất Pavillon, số 202 đường Hoàng Văn Thụ, P.9, Quận Phú Nhuận</w:t>
            </w:r>
          </w:p>
        </w:tc>
        <w:tc>
          <w:tcPr>
            <w:tcW w:w="475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Hạnh</w:t>
            </w:r>
          </w:p>
        </w:tc>
      </w:tr>
      <w:tr>
        <w:tblPrEx>
          <w:tblLayout w:type="fixed"/>
        </w:tblPrEx>
        <w:trPr>
          <w:trHeight w:val="475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Chuẩn bị chuyên đề: “Dạy học tích hợp nội dung giáo dục Stem vào bài học” </w:t>
            </w:r>
          </w:p>
        </w:tc>
        <w:tc>
          <w:tcPr>
            <w:tcW w:w="2747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Trường TH Võ Thị Sáu</w:t>
            </w:r>
          </w:p>
        </w:tc>
        <w:tc>
          <w:tcPr>
            <w:tcW w:w="4757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Đ/c Hạnh; Minh Anh (VTS), 03 giáo viên: Lâm (VTS), Thùy (QT), Liễu (VTT)</w:t>
            </w:r>
          </w:p>
        </w:tc>
      </w:tr>
      <w:tr>
        <w:tblPrEx>
          <w:tblLayout w:type="fixed"/>
        </w:tblPrEx>
        <w:trPr>
          <w:trHeight w:val="475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Dự Hội thảo về Giáo dục số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tabs>
                <w:tab w:val="left" w:pos="7680"/>
              </w:tabs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Sảnh Diamon- Tầng 4- Tân Sơn Nhất Pavillon, số 202 đường Hoàng Văn thụ, P.9, Quận Phú Nhuận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 xml:space="preserve">Đ/c </w:t>
            </w: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  <w:lang w:val="vi-VN"/>
              </w:rPr>
              <w:t>Châu</w:t>
            </w: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</w:rPr>
              <w:t>, Dũng</w:t>
            </w:r>
            <w:r>
              <w:rPr>
                <w:rFonts w:asciiTheme="majorHAnsi" w:hAnsiTheme="majorHAnsi" w:cstheme="majorHAnsi"/>
                <w:b w:val="0"/>
                <w:color w:val="FF0000"/>
                <w:sz w:val="22"/>
                <w:szCs w:val="22"/>
                <w:lang w:val="vi-VN"/>
              </w:rPr>
              <w:t>, Nga(SC3), Trúc (SC), Thảo(HVT), Danh(PVC), Đức(PBC), Hiếu(TP)</w:t>
            </w:r>
          </w:p>
        </w:tc>
      </w:tr>
      <w:tr>
        <w:tblPrEx>
          <w:tblLayout w:type="fixed"/>
        </w:tblPrEx>
        <w:trPr>
          <w:trHeight w:val="505" w:hRule="atLeast"/>
        </w:trPr>
        <w:tc>
          <w:tcPr>
            <w:tcW w:w="1287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>
            <w:pPr>
              <w:tabs>
                <w:tab w:val="left" w:pos="300"/>
                <w:tab w:val="center" w:pos="599"/>
              </w:tabs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Thứ Tư</w:t>
            </w:r>
          </w:p>
          <w:p>
            <w:pPr>
              <w:tabs>
                <w:tab w:val="left" w:pos="300"/>
                <w:tab w:val="center" w:pos="599"/>
              </w:tabs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18/10/2023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Tham gia đoàn kiểm tra việc triển khai thực hiện các chủ trương, chính sách của Đảng và Nhà nước về lĩnh vực dân tộc</w:t>
            </w:r>
          </w:p>
        </w:tc>
        <w:tc>
          <w:tcPr>
            <w:tcW w:w="274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Phòng họp D</w:t>
            </w:r>
          </w:p>
          <w:p>
            <w:pPr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UBND/Q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Hương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Tổ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chức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Chuyên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đề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: "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Dạy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một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số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yếu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tố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thống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kê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và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xác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suất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theo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h</w:t>
            </w:r>
            <w:r>
              <w:rPr>
                <w:rFonts w:hint="eastAsia" w:asciiTheme="majorHAnsi" w:hAnsiTheme="majorHAnsi" w:cstheme="majorHAnsi"/>
                <w:b w:val="0"/>
                <w:color w:val="000000"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ớng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phát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triển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năng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lực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lớp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4"</w:t>
            </w:r>
          </w:p>
        </w:tc>
        <w:tc>
          <w:tcPr>
            <w:tcW w:w="274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jc w:val="center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Tr</w:t>
            </w:r>
            <w:r>
              <w:rPr>
                <w:rFonts w:hint="eastAsia" w:asciiTheme="majorHAnsi" w:hAnsiTheme="majorHAnsi" w:cstheme="majorHAnsi"/>
                <w:b w:val="0"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ờng TH Kim Đồng</w:t>
            </w:r>
          </w:p>
        </w:tc>
        <w:tc>
          <w:tcPr>
            <w:tcW w:w="475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Đ/c Hạnh; mạng lưới chuyên môn Toán; đại diện BGH, 01 TTCM (giáo viên) khối 3, 4, 5 các trường tiểu học (CL; NCL); trường CBAD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Hỗ trợ rà soát các minh chứng đăng ký đánh giá ngoài kiểm định chất l</w:t>
            </w:r>
            <w:r>
              <w:rPr>
                <w:rFonts w:hint="eastAsia" w:ascii="Times New Roman" w:hAnsi="Times New Roman"/>
                <w:b w:val="0"/>
                <w:iCs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ợng giáo dục tr</w:t>
            </w:r>
            <w:r>
              <w:rPr>
                <w:rFonts w:hint="eastAsia" w:ascii="Times New Roman" w:hAnsi="Times New Roman"/>
                <w:b w:val="0"/>
                <w:iCs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 xml:space="preserve">ờng MN 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jc w:val="center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Trường MN Việt Anh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Đ/c Trang, Hằng, Thuỷ (HĐ), H</w:t>
            </w:r>
            <w:r>
              <w:rPr>
                <w:rFonts w:hint="eastAsia" w:ascii="Times New Roman" w:hAnsi="Times New Roman"/>
                <w:b w:val="0"/>
                <w:iCs/>
                <w:sz w:val="22"/>
                <w:szCs w:val="22"/>
              </w:rPr>
              <w:t>ươ</w:t>
            </w: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ng (NL), Hồng (MV), Kh</w:t>
            </w:r>
            <w:r>
              <w:rPr>
                <w:rFonts w:hint="eastAsia" w:ascii="Times New Roman" w:hAnsi="Times New Roman"/>
                <w:b w:val="0"/>
                <w:iCs/>
                <w:sz w:val="22"/>
                <w:szCs w:val="22"/>
              </w:rPr>
              <w:t>ươ</w:t>
            </w: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ng (HM2), Hoa (BS)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Đón đoàn kiểm tra của Sở Giáo dục và Đào tạo về công tác thu, chi; công tác quản lý cơ sở vật chất đầu năm học 2023-2024 theo KH số 5900/KH-SGDĐT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jc w:val="center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Phòng GD&amp;ĐT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BLĐ, các bộ phận có liên quan chuẩn bị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Thao giảng cấp quận môn Khoa học tự nhiên - Chủ đề Hóa (THCS)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THCS Nguyễn Chí Thanh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Dũng, HĐBM KHTN cấp quận, GV dạy KHTN có chuyên môn Lý, Sinh và nhóm tr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ởng chuyên môn Hoá của các tr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ờng THCS CL và NCL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Kiểm tra trường THCS Nguyễn Ảnh Thủ  </w:t>
            </w:r>
          </w:p>
        </w:tc>
        <w:tc>
          <w:tcPr>
            <w:tcW w:w="2747" w:type="dxa"/>
            <w:shd w:val="clear" w:color="auto" w:fill="auto"/>
          </w:tcPr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Tại cơ sở </w:t>
            </w:r>
          </w:p>
        </w:tc>
        <w:tc>
          <w:tcPr>
            <w:tcW w:w="4757" w:type="dxa"/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Theo QĐ số 174/QĐ-GDĐT ngày 11/10/2023  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Nghe quán triệt triển khai Nghị quyết số 24-NQ/TW, Nghị quyết số 31-NQ/TW của Bộ Chính trị và Nghị quyết số 98/2023/QH15 của Quốc hội</w:t>
            </w:r>
          </w:p>
        </w:tc>
        <w:tc>
          <w:tcPr>
            <w:tcW w:w="2747" w:type="dxa"/>
            <w:shd w:val="clear" w:color="auto" w:fill="auto"/>
          </w:tcPr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Hội trường 1</w:t>
            </w:r>
          </w:p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UBND/Q</w:t>
            </w:r>
          </w:p>
        </w:tc>
        <w:tc>
          <w:tcPr>
            <w:tcW w:w="4757" w:type="dxa"/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TMR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9g00</w:t>
            </w:r>
          </w:p>
        </w:tc>
        <w:tc>
          <w:tcPr>
            <w:tcW w:w="5929" w:type="dxa"/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Họp triển khai công tác PCGD-XMC năm 2023 và chuẩn bị hồ s</w:t>
            </w:r>
            <w:r>
              <w:rPr>
                <w:rFonts w:hint="eastAsia" w:asciiTheme="majorHAnsi" w:hAnsiTheme="majorHAnsi" w:cstheme="majorHAnsi"/>
                <w:b w:val="0"/>
                <w:bCs/>
                <w:sz w:val="22"/>
                <w:szCs w:val="22"/>
              </w:rPr>
              <w:t>ơ</w:t>
            </w: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 đề nghị Bộ GD&amp;ĐT công nhận TPHCM đạt chuẩn PCGD-XMC mức độ 2</w:t>
            </w:r>
          </w:p>
        </w:tc>
        <w:tc>
          <w:tcPr>
            <w:tcW w:w="2747" w:type="dxa"/>
            <w:shd w:val="clear" w:color="auto" w:fill="auto"/>
          </w:tcPr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Tr</w:t>
            </w:r>
            <w:r>
              <w:rPr>
                <w:rFonts w:hint="eastAsia" w:asciiTheme="majorHAnsi" w:hAnsiTheme="majorHAnsi" w:cstheme="majorHAnsi"/>
                <w:b w:val="0"/>
                <w:b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ờng THPT Lê Quý Đôn</w:t>
            </w:r>
          </w:p>
        </w:tc>
        <w:tc>
          <w:tcPr>
            <w:tcW w:w="4757" w:type="dxa"/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TMR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10g00</w:t>
            </w:r>
          </w:p>
        </w:tc>
        <w:tc>
          <w:tcPr>
            <w:tcW w:w="5929" w:type="dxa"/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Dự hoạt động của CLB cán bộ nữ chủ chốt kỷ niệm 93 năm ngày thành lập Hội LHPN Việt Nam và 13 năm Ngày Phụ nữ Việt Nam 20/10; Tổng kết hoạt động năm 2023</w:t>
            </w:r>
          </w:p>
        </w:tc>
        <w:tc>
          <w:tcPr>
            <w:tcW w:w="2747" w:type="dxa"/>
            <w:shd w:val="clear" w:color="auto" w:fill="auto"/>
          </w:tcPr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Theo thư mời</w:t>
            </w:r>
          </w:p>
        </w:tc>
        <w:tc>
          <w:tcPr>
            <w:tcW w:w="4757" w:type="dxa"/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Đ/c Châu</w:t>
            </w:r>
          </w:p>
        </w:tc>
      </w:tr>
      <w:tr>
        <w:tblPrEx>
          <w:tblLayout w:type="fixed"/>
        </w:tblPrEx>
        <w:trPr>
          <w:trHeight w:val="350" w:hRule="atLeast"/>
        </w:trPr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300"/>
                <w:tab w:val="center" w:pos="599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Dự họp mặt kỷ niệm ngày truyền thống các ngành xây dựng Đảng năm 2023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Hội trường 2</w:t>
            </w:r>
          </w:p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UBND/Q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TMR</w:t>
            </w:r>
          </w:p>
        </w:tc>
      </w:tr>
      <w:tr>
        <w:tblPrEx>
          <w:tblLayout w:type="fixed"/>
        </w:tblPrEx>
        <w:trPr>
          <w:trHeight w:val="291" w:hRule="atLeast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GoBack" w:colFirst="4" w:colLast="4"/>
            <w:r>
              <w:rPr>
                <w:rFonts w:asciiTheme="majorHAnsi" w:hAnsiTheme="majorHAnsi" w:cstheme="majorHAnsi"/>
                <w:sz w:val="22"/>
                <w:szCs w:val="22"/>
              </w:rPr>
              <w:t>Thứ Năm</w:t>
            </w:r>
          </w:p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19/10/2023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Tổ chức Festival b</w:t>
            </w:r>
            <w:r>
              <w:rPr>
                <w:rFonts w:hint="eastAsia" w:asciiTheme="majorHAnsi" w:hAnsiTheme="majorHAnsi" w:cstheme="majorHAnsi"/>
                <w:b w:val="0"/>
                <w:bCs/>
                <w:sz w:val="22"/>
                <w:szCs w:val="22"/>
              </w:rPr>
              <w:t>ơ</w:t>
            </w: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i lội cấp quận năm học 2023-2024 (khối Tiểu học)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Hồ b</w:t>
            </w:r>
            <w:r>
              <w:rPr>
                <w:rFonts w:hint="eastAsia" w:asciiTheme="majorHAnsi" w:hAnsiTheme="majorHAnsi" w:cstheme="majorHAnsi"/>
                <w:b w:val="0"/>
                <w:sz w:val="22"/>
                <w:szCs w:val="22"/>
              </w:rPr>
              <w:t>ơ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i THPT </w:t>
            </w:r>
          </w:p>
          <w:p>
            <w:pPr>
              <w:spacing w:after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Võ Tr</w:t>
            </w:r>
            <w:r>
              <w:rPr>
                <w:rFonts w:hint="eastAsia" w:asciiTheme="majorHAnsi" w:hAnsiTheme="majorHAnsi" w:cstheme="majorHAnsi"/>
                <w:b w:val="0"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ờng Toản</w:t>
            </w:r>
          </w:p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Dũng (PGD), Tổ trọng tài theo KH (T. Đô (NHi), T. Thành (NTT), T. T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ươ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ng (PBC), T. Thái Anh (NAT), T. Bắc (LVT), T. Dũng (TQC), T. Phục (NK), T. Vững (LTT), T. C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ờng Anh (HHG), T. Sửu (NT), T. Lợi (NAN), T. Đề (NCT), các tr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ờng tiểu học dự thi theo danh sách đăng ký; tr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ờng cử 02 GV để hỗ trợ học sinh (đem theo phiếu thi đấu; đăng ký đúng nội dung của điều lệ).</w:t>
            </w:r>
          </w:p>
        </w:tc>
      </w:tr>
      <w:bookmarkEnd w:id="0"/>
      <w:tr>
        <w:tblPrEx>
          <w:tblLayout w:type="fixed"/>
        </w:tblPrEx>
        <w:trPr>
          <w:trHeight w:val="291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Tham gia lớp bồi d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ỡng ngạch chuyên viên (cả ngày)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ĐH Nội vụ, số 181 Lê Đức Thọ, P.17, Q.Gò Vấp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Phú</w:t>
            </w:r>
          </w:p>
        </w:tc>
      </w:tr>
      <w:tr>
        <w:tblPrEx>
          <w:tblLayout w:type="fixed"/>
        </w:tblPrEx>
        <w:trPr>
          <w:trHeight w:val="534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Kiểm tra trường THCS Trần Hưng Đạo</w:t>
            </w:r>
          </w:p>
        </w:tc>
        <w:tc>
          <w:tcPr>
            <w:tcW w:w="2747" w:type="dxa"/>
            <w:shd w:val="clear" w:color="auto" w:fill="auto"/>
          </w:tcPr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Tại cơ sở </w:t>
            </w:r>
          </w:p>
        </w:tc>
        <w:tc>
          <w:tcPr>
            <w:tcW w:w="4757" w:type="dxa"/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Theo QĐ số 175/QĐ-GDĐT ngày 11/10/2023  </w:t>
            </w:r>
          </w:p>
        </w:tc>
      </w:tr>
      <w:tr>
        <w:tblPrEx>
          <w:tblLayout w:type="fixed"/>
        </w:tblPrEx>
        <w:trPr>
          <w:trHeight w:val="534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Giao ban - tập huấn Tổng phụ trách Đội tháng 10/2023 (cả ngày)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Trường THCS</w:t>
            </w:r>
          </w:p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Nguyễn Chí Thanh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rPr>
                <w:rFonts w:ascii="Times New Roman" w:hAnsi="Times New Roman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Đ/c Liêm, GV TPT đội các tr</w:t>
            </w:r>
            <w:r>
              <w:rPr>
                <w:rFonts w:hint="eastAsia" w:asciiTheme="majorHAnsi" w:hAnsiTheme="majorHAnsi" w:cstheme="majorHAnsi"/>
                <w:b w:val="0"/>
                <w:b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ờng Tiểu học, THCS</w:t>
            </w:r>
          </w:p>
        </w:tc>
      </w:tr>
      <w:tr>
        <w:tblPrEx>
          <w:tblLayout w:type="fixed"/>
        </w:tblPrEx>
        <w:trPr>
          <w:trHeight w:val="291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Dự họp mặt kỷ niệm 93 năm thành lập Hội LHPN Việt Nam và 13 năm Ngày Phụ nữ Việt Nam 20/10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Hội trường 1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Châu</w:t>
            </w:r>
          </w:p>
        </w:tc>
      </w:tr>
      <w:tr>
        <w:tblPrEx>
          <w:tblLayout w:type="fixed"/>
        </w:tblPrEx>
        <w:trPr>
          <w:trHeight w:val="291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Tập huấn chuyên đề “Dạy học Tin học 4 theo định hướng phát triển năng lực”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Trường Tiểu học Lê Thị Riêng, số 493 đường Cách Mạng Tháng Tám, Phường 13, Quận 10.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Đ/c Dũng (PGD), Thế (TT.MLCM-TiH NK), Nguyễn Cảnh Tuấn C</w:t>
            </w:r>
            <w:r>
              <w:rPr>
                <w:rFonts w:hint="eastAsia" w:ascii="Times New Roman" w:hAnsi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ư</w:t>
            </w:r>
            <w:r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ờng (TiH LVT), Nguyễn Thị Lộc Hạ (TiH VTS), Nguyễn Thị Oanh (TiH HHG), Phạm Thị Ph</w:t>
            </w:r>
            <w:r>
              <w:rPr>
                <w:rFonts w:hint="eastAsia" w:ascii="Times New Roman" w:hAnsi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ư</w:t>
            </w:r>
            <w:r>
              <w:rPr>
                <w:rFonts w:ascii="Times New Roman" w:hAnsi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ợng (TiH NTB)</w:t>
            </w:r>
          </w:p>
        </w:tc>
      </w:tr>
      <w:tr>
        <w:tblPrEx>
          <w:tblLayout w:type="fixed"/>
        </w:tblPrEx>
        <w:trPr>
          <w:trHeight w:val="291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jc w:val="both"/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Họp rà soát tiến độ công tác chuẩn bị cho diễn tập điểm năm 2023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Phòng họp A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</w:tcPr>
          <w:p>
            <w:pPr>
              <w:ind w:right="-18"/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Đ/c Hùng</w:t>
            </w:r>
          </w:p>
        </w:tc>
      </w:tr>
      <w:tr>
        <w:tblPrEx>
          <w:tblLayout w:type="fixed"/>
        </w:tblPrEx>
        <w:trPr>
          <w:trHeight w:val="490" w:hRule="atLeast"/>
        </w:trPr>
        <w:tc>
          <w:tcPr>
            <w:tcW w:w="12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Thứ Sáu</w:t>
            </w:r>
          </w:p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20/10/2023</w:t>
            </w:r>
          </w:p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7g00</w:t>
            </w:r>
          </w:p>
        </w:tc>
        <w:tc>
          <w:tcPr>
            <w:tcW w:w="59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Tổ chức Festival b</w:t>
            </w:r>
            <w:r>
              <w:rPr>
                <w:rFonts w:hint="eastAsia"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ơ</w:t>
            </w:r>
            <w:r>
              <w:rPr>
                <w:rFonts w:asciiTheme="majorHAnsi" w:hAnsiTheme="majorHAnsi" w:cstheme="majorHAnsi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 lội cấp quận năm học 2023-2024 (khối THCS)</w:t>
            </w:r>
          </w:p>
        </w:tc>
        <w:tc>
          <w:tcPr>
            <w:tcW w:w="27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Hồ b</w:t>
            </w:r>
            <w:r>
              <w:rPr>
                <w:rFonts w:hint="eastAsia"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ơ</w:t>
            </w: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 THPT Võ Tr</w:t>
            </w:r>
            <w:r>
              <w:rPr>
                <w:rFonts w:hint="eastAsia"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ư</w:t>
            </w: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ờng Toản</w:t>
            </w:r>
          </w:p>
          <w:p>
            <w:pPr>
              <w:spacing w:after="0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Đ/c Dũng (PGD), Tổ trọng tài theo KH (T. Đô (NHi), T. Thành (NTT), T. T</w:t>
            </w:r>
            <w:r>
              <w:rPr>
                <w:rFonts w:hint="eastAsia"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ươ</w:t>
            </w:r>
            <w: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ng (PBC), T. Thái Anh (NAT), T. Bắc (LVT), T. Dũng (TQC), T. Phục (NK), T. Vững (LTT), T. C</w:t>
            </w:r>
            <w:r>
              <w:rPr>
                <w:rFonts w:hint="eastAsia"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ờng Anh (HHG), T. Sửu (NT), T. Lợi (NAN), T. Đề (NCT), các tr</w:t>
            </w:r>
            <w:r>
              <w:rPr>
                <w:rFonts w:hint="eastAsia"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ờng THCS dự thi theo danh sách đăng ký; tr</w:t>
            </w:r>
            <w:r>
              <w:rPr>
                <w:rFonts w:hint="eastAsia"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ờng cử 01 GV để hỗ trợ học sinh (đem theo phiếu thi đấu; đăng ký đúng nội dung của điều lệ).</w:t>
            </w:r>
          </w:p>
        </w:tc>
      </w:tr>
      <w:tr>
        <w:tblPrEx>
          <w:tblLayout w:type="fixed"/>
        </w:tblPrEx>
        <w:trPr>
          <w:trHeight w:val="490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8g00</w:t>
            </w:r>
          </w:p>
        </w:tc>
        <w:tc>
          <w:tcPr>
            <w:tcW w:w="592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1888"/>
              </w:tabs>
              <w:ind w:right="-18"/>
              <w:jc w:val="both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Dự Hội nghị triển khai Bộ Tiêu chí và Kế hoạch thực hiện Tr</w:t>
            </w:r>
            <w:r>
              <w:rPr>
                <w:rFonts w:hint="eastAsia"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ư</w:t>
            </w: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ờng học hạnh phúc</w:t>
            </w:r>
          </w:p>
        </w:tc>
        <w:tc>
          <w:tcPr>
            <w:tcW w:w="274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80"/>
              </w:tabs>
              <w:spacing w:after="0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Phòng họp 2.1</w:t>
            </w:r>
          </w:p>
          <w:p>
            <w:pPr>
              <w:tabs>
                <w:tab w:val="left" w:pos="7680"/>
              </w:tabs>
              <w:spacing w:after="0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Sở Giáo dục và Đào tạo</w:t>
            </w:r>
          </w:p>
        </w:tc>
        <w:tc>
          <w:tcPr>
            <w:tcW w:w="475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TMR</w:t>
            </w:r>
          </w:p>
        </w:tc>
      </w:tr>
      <w:tr>
        <w:tblPrEx>
          <w:tblLayout w:type="fixed"/>
        </w:tblPrEx>
        <w:trPr>
          <w:trHeight w:val="490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13g30</w:t>
            </w:r>
          </w:p>
        </w:tc>
        <w:tc>
          <w:tcPr>
            <w:tcW w:w="592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1888"/>
              </w:tabs>
              <w:ind w:right="-18"/>
              <w:jc w:val="both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Tổ chức hoạt động chào mừng Kỷ niệm 41 năm ngày Nhà Giáo Việt Nam (20/11/1982-20/11/2023)</w:t>
            </w:r>
          </w:p>
        </w:tc>
        <w:tc>
          <w:tcPr>
            <w:tcW w:w="274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80"/>
              </w:tabs>
              <w:spacing w:after="0"/>
              <w:jc w:val="center"/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THCS Nguyễn Chí Thanh</w:t>
            </w:r>
          </w:p>
        </w:tc>
        <w:tc>
          <w:tcPr>
            <w:tcW w:w="475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Các nội dung bóng chuyền nam và nữ (vòng bảng), Đ/c Dũng (PGD), tổ trọng tài chính: T. Thành (NTT), T. Bắc (LVT), T. Đề (NTT), ), T. Lợi (NAN), T. Vững (LTT), T. Phục (NK), T. Dũng (TQC), T. Hoạch (PBC).</w:t>
            </w:r>
          </w:p>
        </w:tc>
      </w:tr>
      <w:tr>
        <w:tblPrEx>
          <w:tblLayout w:type="fixed"/>
        </w:tblPrEx>
        <w:trPr>
          <w:trHeight w:val="490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Duyệt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học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liệu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số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môn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tiếng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Anh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bậc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THCS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 GD&amp;ĐT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Đ/c Nga, C.Lâu (NAN), C.Trang (APĐ), C.Tú (NHi), C.Oanh (NTT), T.Dũng (NCT)</w:t>
            </w:r>
          </w:p>
        </w:tc>
      </w:tr>
      <w:tr>
        <w:tblPrEx>
          <w:tblLayout w:type="fixed"/>
        </w:tblPrEx>
        <w:trPr>
          <w:trHeight w:val="490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1888"/>
              </w:tabs>
              <w:ind w:right="-18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Tập huấn phần mềm “Công dân học tập”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7680"/>
              </w:tabs>
              <w:spacing w:after="0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Trực tuyến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7680"/>
              </w:tabs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Cs/>
                <w:sz w:val="22"/>
                <w:szCs w:val="22"/>
              </w:rPr>
              <w:t>Đ/c Châu, Hạnh, Toàn (TQC), đại diện BGH và 01 giáo viên công nghệ thông tin các trường mầm non, tiểu học, THCS (CL, NCL), trường CBAD.</w:t>
            </w:r>
          </w:p>
        </w:tc>
      </w:tr>
      <w:tr>
        <w:tblPrEx>
          <w:tblLayout w:type="fixed"/>
        </w:tblPrEx>
        <w:trPr>
          <w:trHeight w:val="490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14g00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888"/>
              </w:tabs>
              <w:ind w:right="-18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 xml:space="preserve">Chuẩn bị chuyên đề: “Dạy đọc cho học sinh lớp 4 theo hướng phát triển năng lực” 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Trường TH Nguyễn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Trãi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Hạnh, Hương; Ân (NT), đại diện 01 giáo viên khối 4 các trường NT, LVT, NTB</w:t>
            </w:r>
          </w:p>
        </w:tc>
      </w:tr>
      <w:tr>
        <w:tblPrEx>
          <w:tblLayout w:type="fixed"/>
        </w:tblPrEx>
        <w:trPr>
          <w:trHeight w:val="490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15g00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888"/>
              </w:tabs>
              <w:ind w:right="-18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Hỗ trợ chuẩn bị chuyên đề: “Dạy học tiếng Anh lớp 4 theo Ch</w:t>
            </w:r>
            <w:r>
              <w:rPr>
                <w:rFonts w:hint="eastAsia" w:asciiTheme="majorHAnsi" w:hAnsiTheme="majorHAnsi" w:cstheme="majorHAnsi"/>
                <w:b w:val="0"/>
                <w:bCs/>
                <w:sz w:val="22"/>
                <w:szCs w:val="22"/>
              </w:rPr>
              <w:t>ươ</w:t>
            </w: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ng trình GDPT 2018”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TH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Trần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Quang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C</w:t>
            </w:r>
            <w:r>
              <w:rPr>
                <w:rFonts w:hint="eastAsia" w:asciiTheme="majorHAnsi" w:hAnsiTheme="majorHAnsi" w:cstheme="majorHAnsi"/>
                <w:b w:val="0"/>
                <w:color w:val="000000"/>
                <w:sz w:val="22"/>
                <w:szCs w:val="22"/>
              </w:rPr>
              <w:t>ơ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Nga, C.Th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 xml:space="preserve"> (VTT), C.Nhung (LVT), C.Trang (LVT), C.Thảo (NT), C.Oanh (HHG), C.D</w:t>
            </w:r>
            <w:r>
              <w:rPr>
                <w:rFonts w:hint="eastAsia" w:asciiTheme="majorHAnsi" w:hAnsiTheme="majorHAnsi" w:cstheme="majorHAnsi"/>
                <w:b w:val="0"/>
                <w:iCs/>
                <w:sz w:val="22"/>
                <w:szCs w:val="22"/>
              </w:rPr>
              <w:t>ươ</w:t>
            </w: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ng (KĐ), C.Hoàn (NTĐ), C.Cúc (NK), C.Hoài (VVT), C.Hồng (VTS)</w:t>
            </w:r>
          </w:p>
        </w:tc>
      </w:tr>
      <w:tr>
        <w:tblPrEx>
          <w:tblLayout w:type="fixed"/>
        </w:tblPrEx>
        <w:trPr>
          <w:trHeight w:val="490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15g30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Họp về việc tổ chức “Ngày hội môi trường” và các hoạt động hưởng ứng Chiến dịch làm cho thế giới sạch hơn năm 2023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Phòng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họp</w:t>
            </w:r>
            <w:r>
              <w:rPr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Đ/c Hùng</w:t>
            </w:r>
          </w:p>
        </w:tc>
      </w:tr>
      <w:tr>
        <w:tblPrEx>
          <w:tblLayout w:type="fixed"/>
        </w:tblPrEx>
        <w:trPr>
          <w:trHeight w:val="487" w:hRule="atLeast"/>
        </w:trPr>
        <w:tc>
          <w:tcPr>
            <w:tcW w:w="12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Thứ Bảy</w:t>
            </w:r>
          </w:p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21/10/2023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 xml:space="preserve">Trực cơ quan 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 GD&amp;ĐT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Theo lịch phân công</w:t>
            </w:r>
          </w:p>
        </w:tc>
      </w:tr>
      <w:tr>
        <w:tblPrEx>
          <w:tblLayout w:type="fixed"/>
        </w:tblPrEx>
        <w:trPr>
          <w:trHeight w:val="367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Thao giảng cấp quận môn GDTC cấp THCS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THCS Trần H</w:t>
            </w:r>
            <w:r>
              <w:rPr>
                <w:rFonts w:hint="eastAsia" w:asciiTheme="majorHAnsi" w:hAnsiTheme="majorHAnsi" w:cstheme="majorHAnsi"/>
                <w:b w:val="0"/>
                <w:sz w:val="22"/>
                <w:szCs w:val="22"/>
              </w:rPr>
              <w:t>ư</w:t>
            </w: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ng Đạo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Đ/c Dũng (PGD), MLCM, GV dạy môn GDTC (CL, NCL)</w:t>
            </w:r>
          </w:p>
        </w:tc>
      </w:tr>
      <w:tr>
        <w:tblPrEx>
          <w:tblLayout w:type="fixed"/>
        </w:tblPrEx>
        <w:trPr>
          <w:trHeight w:val="367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13g30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Tổ chức hoạt động chào mừng Kỷ niệm 41 năm ngày Nhà Giáo Việt Nam (20/11/1982-20/11/2023)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THCS Nguyễn Chí Thanh</w:t>
            </w:r>
          </w:p>
        </w:tc>
        <w:tc>
          <w:tcPr>
            <w:tcW w:w="475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Các nội dung bóng chuyền nam và nữ (vòng bảng)</w:t>
            </w:r>
          </w:p>
        </w:tc>
      </w:tr>
      <w:tr>
        <w:tblPrEx>
          <w:tblLayout w:type="fixed"/>
        </w:tblPrEx>
        <w:trPr>
          <w:trHeight w:val="339" w:hRule="atLeast"/>
        </w:trPr>
        <w:tc>
          <w:tcPr>
            <w:tcW w:w="128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Chủ Nhật</w:t>
            </w:r>
          </w:p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22/10/2023</w:t>
            </w:r>
          </w:p>
        </w:tc>
        <w:tc>
          <w:tcPr>
            <w:tcW w:w="8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7g00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888"/>
              </w:tabs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 xml:space="preserve">Trực cơ quan 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jc w:val="center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 GD&amp;ĐT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-18"/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Theo lịch phân công</w:t>
            </w:r>
          </w:p>
        </w:tc>
      </w:tr>
      <w:tr>
        <w:tblPrEx>
          <w:tblLayout w:type="fixed"/>
        </w:tblPrEx>
        <w:trPr>
          <w:trHeight w:val="339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7g30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Tổ chức hoạt động chào mừng Kỷ niệm 41 năm ngày Nhà Giáo Việt Nam (20/11/1982-20/11/2023)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THCS Nguyễn Chí Thanh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Các trận bán kết và chung kết nội dung bóng chuyền nam và nữ</w:t>
            </w:r>
          </w:p>
        </w:tc>
      </w:tr>
      <w:tr>
        <w:tblPrEx>
          <w:tblLayout w:type="fixed"/>
        </w:tblPrEx>
        <w:trPr>
          <w:trHeight w:val="339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13g30</w:t>
            </w:r>
          </w:p>
        </w:tc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Cs/>
                <w:sz w:val="22"/>
                <w:szCs w:val="22"/>
              </w:rPr>
              <w:t>Tổ chức hoạt động chào mừng Kỷ niệm 41 năm ngày Nhà Giáo Việt Nam (20/11/1982-20/11/2023)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TH Lý Tự Trọng</w:t>
            </w:r>
          </w:p>
          <w:p>
            <w:pPr>
              <w:spacing w:after="0"/>
              <w:ind w:right="-14"/>
              <w:jc w:val="center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Các nội dung thi đấu môn bóng bàn</w:t>
            </w:r>
          </w:p>
        </w:tc>
      </w:tr>
    </w:tbl>
    <w:p>
      <w:pPr>
        <w:tabs>
          <w:tab w:val="left" w:pos="9482"/>
          <w:tab w:val="left" w:pos="14495"/>
        </w:tabs>
        <w:ind w:right="-18"/>
        <w:rPr>
          <w:rFonts w:asciiTheme="majorHAnsi" w:hAnsiTheme="majorHAnsi" w:cstheme="majorHAnsi"/>
          <w:b w:val="0"/>
          <w:sz w:val="22"/>
          <w:szCs w:val="22"/>
        </w:rPr>
      </w:pPr>
    </w:p>
    <w:p>
      <w:pPr>
        <w:pStyle w:val="7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Ghi chú:</w:t>
      </w:r>
    </w:p>
    <w:p>
      <w:pPr>
        <w:tabs>
          <w:tab w:val="left" w:pos="142"/>
        </w:tabs>
        <w:spacing w:before="120" w:after="120" w:line="240" w:lineRule="auto"/>
        <w:ind w:firstLine="1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- Các tr</w:t>
      </w:r>
      <w:r>
        <w:rPr>
          <w:rFonts w:hint="eastAsia" w:ascii="Times New Roman" w:hAnsi="Times New Roman"/>
          <w:bCs/>
        </w:rPr>
        <w:t>ư</w:t>
      </w:r>
      <w:r>
        <w:rPr>
          <w:rFonts w:ascii="Times New Roman" w:hAnsi="Times New Roman"/>
          <w:bCs/>
        </w:rPr>
        <w:t>ờng nộp báo cáo công tác TB-TN-TH định kỳ vào ngày 15 của mỗi tháng.</w:t>
      </w:r>
    </w:p>
    <w:p>
      <w:pPr>
        <w:tabs>
          <w:tab w:val="left" w:pos="142"/>
        </w:tabs>
        <w:spacing w:before="120" w:after="120" w:line="240" w:lineRule="auto"/>
        <w:ind w:firstLine="1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- Nộp kế hoạch thực hiện nhiệm vụ quản lý chất l</w:t>
      </w:r>
      <w:r>
        <w:rPr>
          <w:rFonts w:hint="eastAsia" w:ascii="Times New Roman" w:hAnsi="Times New Roman"/>
          <w:bCs/>
        </w:rPr>
        <w:t>ư</w:t>
      </w:r>
      <w:r>
        <w:rPr>
          <w:rFonts w:ascii="Times New Roman" w:hAnsi="Times New Roman"/>
          <w:bCs/>
        </w:rPr>
        <w:t>ợng (đã gửi lên cổng TTĐT của PGD) trong tháng 10 và báo cáo về tổ phổ thông tháng 4/2024; Đ/c Dũng (tổ phổ thông) nhận của THCS.</w:t>
      </w:r>
    </w:p>
    <w:p>
      <w:pPr>
        <w:tabs>
          <w:tab w:val="left" w:pos="142"/>
        </w:tabs>
        <w:spacing w:before="120" w:after="120" w:line="240" w:lineRule="auto"/>
        <w:ind w:firstLine="144"/>
        <w:jc w:val="both"/>
        <w:rPr>
          <w:rFonts w:asciiTheme="majorHAnsi" w:hAnsiTheme="majorHAnsi" w:cstheme="majorHAnsi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- Kế hoạch cải tiến chất l</w:t>
      </w:r>
      <w:r>
        <w:rPr>
          <w:rFonts w:hint="eastAsia" w:ascii="Times New Roman" w:hAnsi="Times New Roman"/>
          <w:bCs/>
        </w:rPr>
        <w:t>ư</w:t>
      </w:r>
      <w:r>
        <w:rPr>
          <w:rFonts w:ascii="Times New Roman" w:hAnsi="Times New Roman"/>
          <w:bCs/>
        </w:rPr>
        <w:t>ợng của các tr</w:t>
      </w:r>
      <w:r>
        <w:rPr>
          <w:rFonts w:hint="eastAsia" w:ascii="Times New Roman" w:hAnsi="Times New Roman"/>
          <w:bCs/>
        </w:rPr>
        <w:t>ư</w:t>
      </w:r>
      <w:r>
        <w:rPr>
          <w:rFonts w:ascii="Times New Roman" w:hAnsi="Times New Roman"/>
          <w:bCs/>
        </w:rPr>
        <w:t>ờng TH, THCS xây dựng từ đầu năm học 2023-2024 nộp trong tháng 10 và báo cáo cuối năm (tháng 4/2024) về các bộ phận phụ trách công tác KĐCL của PGD (Đ/c Hạnh, Dũng) nhận.</w:t>
      </w:r>
    </w:p>
    <w:p>
      <w:pPr>
        <w:tabs>
          <w:tab w:val="left" w:pos="142"/>
        </w:tabs>
        <w:spacing w:before="120" w:after="120" w:line="240" w:lineRule="auto"/>
        <w:ind w:firstLine="144"/>
        <w:jc w:val="both"/>
        <w:rPr>
          <w:rFonts w:asciiTheme="majorHAnsi" w:hAnsiTheme="majorHAnsi" w:cstheme="majorHAnsi"/>
          <w:color w:val="FF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</w:p>
    <w:p>
      <w:pPr>
        <w:tabs>
          <w:tab w:val="left" w:pos="142"/>
        </w:tabs>
        <w:jc w:val="both"/>
        <w:rPr>
          <w:rFonts w:asciiTheme="majorHAnsi" w:hAnsiTheme="majorHAnsi" w:cstheme="majorHAnsi"/>
          <w:color w:val="FF0000"/>
          <w:sz w:val="28"/>
          <w:szCs w:val="28"/>
        </w:rPr>
      </w:pPr>
    </w:p>
    <w:sectPr>
      <w:pgSz w:w="16840" w:h="11907" w:orient="landscape"/>
      <w:pgMar w:top="340" w:right="567" w:bottom="34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DengXian Light">
    <w:altName w:val="等线 Light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Palatino Linotype">
    <w:panose1 w:val="02040502050505030304"/>
    <w:charset w:val="00"/>
    <w:family w:val="roman"/>
    <w:pitch w:val="default"/>
    <w:sig w:usb0="00000000" w:usb1="00000000" w:usb2="00000000" w:usb3="00000000" w:csb0="0000019F" w:csb1="00000000"/>
  </w:font>
  <w:font w:name="Verdana"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VNI-Times" w:hAnsi="VNI-Times" w:eastAsia="Times New Roman" w:cs="Times New Roman"/>
      <w:b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 w:val="0"/>
      <w:bCs/>
      <w:color w:val="2F5597" w:themeColor="accent1" w:themeShade="BF"/>
      <w:sz w:val="28"/>
      <w:szCs w:val="28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iPriority w:val="0"/>
    <w:rPr>
      <w:rFonts w:ascii="Tahoma" w:hAnsi="Tahoma"/>
      <w:sz w:val="16"/>
      <w:szCs w:val="16"/>
      <w:lang w:val="zh-CN" w:eastAsia="zh-CN"/>
    </w:rPr>
  </w:style>
  <w:style w:type="paragraph" w:styleId="4">
    <w:name w:val="Body Text Indent 2"/>
    <w:basedOn w:val="1"/>
    <w:link w:val="21"/>
    <w:uiPriority w:val="0"/>
    <w:pPr>
      <w:spacing w:after="120" w:line="480" w:lineRule="auto"/>
      <w:ind w:left="360"/>
    </w:pPr>
    <w:rPr>
      <w:rFonts w:ascii="Palatino Linotype" w:hAnsi="Palatino Linotype"/>
      <w:b w:val="0"/>
      <w:sz w:val="26"/>
      <w:lang w:val="zh-CN" w:eastAsia="zh-CN"/>
    </w:rPr>
  </w:style>
  <w:style w:type="paragraph" w:styleId="5">
    <w:name w:val="footer"/>
    <w:basedOn w:val="1"/>
    <w:link w:val="35"/>
    <w:unhideWhenUsed/>
    <w:uiPriority w:val="0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34"/>
    <w:unhideWhenUsed/>
    <w:uiPriority w:val="0"/>
    <w:pPr>
      <w:tabs>
        <w:tab w:val="center" w:pos="4680"/>
        <w:tab w:val="right" w:pos="9360"/>
      </w:tabs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styleId="9">
    <w:name w:val="FollowedHyperlink"/>
    <w:uiPriority w:val="0"/>
    <w:rPr>
      <w:color w:val="800080"/>
      <w:u w:val="single"/>
    </w:rPr>
  </w:style>
  <w:style w:type="character" w:styleId="10">
    <w:name w:val="Hyperlink"/>
    <w:uiPriority w:val="99"/>
    <w:rPr>
      <w:color w:val="0000FF"/>
      <w:u w:val="single"/>
    </w:rPr>
  </w:style>
  <w:style w:type="character" w:styleId="11">
    <w:name w:val="Strong"/>
    <w:qFormat/>
    <w:uiPriority w:val="0"/>
    <w:rPr>
      <w:b/>
      <w:bCs/>
    </w:rPr>
  </w:style>
  <w:style w:type="paragraph" w:customStyle="1" w:styleId="13">
    <w:name w:val="Char Char2"/>
    <w:basedOn w:val="1"/>
    <w:uiPriority w:val="0"/>
    <w:pPr>
      <w:spacing w:line="240" w:lineRule="exact"/>
    </w:pPr>
    <w:rPr>
      <w:rFonts w:ascii="Verdana" w:hAnsi="Verdana"/>
      <w:b w:val="0"/>
      <w:sz w:val="20"/>
      <w:szCs w:val="20"/>
    </w:rPr>
  </w:style>
  <w:style w:type="paragraph" w:customStyle="1" w:styleId="14">
    <w:name w:val="Char Char Char Char"/>
    <w:basedOn w:val="1"/>
    <w:uiPriority w:val="0"/>
    <w:pPr>
      <w:spacing w:line="240" w:lineRule="exact"/>
    </w:pPr>
    <w:rPr>
      <w:rFonts w:ascii="Verdana" w:hAnsi="Verdana"/>
      <w:b w:val="0"/>
      <w:sz w:val="20"/>
      <w:szCs w:val="20"/>
    </w:rPr>
  </w:style>
  <w:style w:type="character" w:customStyle="1" w:styleId="15">
    <w:name w:val="Balloon Text Char"/>
    <w:link w:val="3"/>
    <w:uiPriority w:val="0"/>
    <w:rPr>
      <w:rFonts w:ascii="Tahoma" w:hAnsi="Tahoma" w:cs="Tahoma"/>
      <w:b/>
      <w:sz w:val="16"/>
      <w:szCs w:val="16"/>
    </w:rPr>
  </w:style>
  <w:style w:type="paragraph" w:customStyle="1" w:styleId="16">
    <w:name w:val="msolistparagraph"/>
    <w:basedOn w:val="1"/>
    <w:uiPriority w:val="0"/>
    <w:pPr>
      <w:spacing w:after="200" w:line="276" w:lineRule="auto"/>
      <w:ind w:left="720"/>
      <w:contextualSpacing/>
    </w:pPr>
    <w:rPr>
      <w:rFonts w:ascii="Calibri" w:hAnsi="Calibri" w:eastAsia="Calibri"/>
      <w:b w:val="0"/>
      <w:sz w:val="22"/>
      <w:szCs w:val="22"/>
    </w:rPr>
  </w:style>
  <w:style w:type="paragraph" w:customStyle="1" w:styleId="17">
    <w:name w:val="Default"/>
    <w:uiPriority w:val="0"/>
    <w:pPr>
      <w:autoSpaceDE w:val="0"/>
      <w:autoSpaceDN w:val="0"/>
      <w:adjustRightInd w:val="0"/>
      <w:spacing w:after="160" w:line="259" w:lineRule="auto"/>
    </w:pPr>
    <w:rPr>
      <w:rFonts w:ascii="Arial" w:hAnsi="Arial" w:eastAsia="Times New Roman" w:cs="Arial"/>
      <w:color w:val="000000"/>
      <w:sz w:val="24"/>
      <w:szCs w:val="24"/>
      <w:lang w:val="en-US" w:eastAsia="en-US" w:bidi="ar-SA"/>
    </w:rPr>
  </w:style>
  <w:style w:type="paragraph" w:customStyle="1" w:styleId="18">
    <w:name w:val="Char Char Char Char Char Char"/>
    <w:basedOn w:val="1"/>
    <w:uiPriority w:val="0"/>
    <w:pPr>
      <w:spacing w:line="240" w:lineRule="exact"/>
    </w:pPr>
    <w:rPr>
      <w:rFonts w:ascii="Verdana" w:hAnsi="Verdana"/>
      <w:b w:val="0"/>
      <w:sz w:val="20"/>
      <w:szCs w:val="20"/>
    </w:rPr>
  </w:style>
  <w:style w:type="paragraph" w:customStyle="1" w:styleId="19">
    <w:name w:val="Char Char Char Char Char Char Char Char"/>
    <w:basedOn w:val="1"/>
    <w:uiPriority w:val="0"/>
    <w:pPr>
      <w:spacing w:line="240" w:lineRule="exact"/>
    </w:pPr>
    <w:rPr>
      <w:rFonts w:ascii="Verdana" w:hAnsi="Verdana"/>
      <w:b w:val="0"/>
      <w:sz w:val="20"/>
      <w:szCs w:val="20"/>
    </w:rPr>
  </w:style>
  <w:style w:type="character" w:customStyle="1" w:styleId="20">
    <w:name w:val="apple-converted-space"/>
    <w:uiPriority w:val="0"/>
  </w:style>
  <w:style w:type="character" w:customStyle="1" w:styleId="21">
    <w:name w:val="Body Text Indent 2 Char"/>
    <w:link w:val="4"/>
    <w:uiPriority w:val="0"/>
    <w:rPr>
      <w:rFonts w:ascii="Palatino Linotype" w:hAnsi="Palatino Linotype"/>
      <w:sz w:val="26"/>
      <w:szCs w:val="24"/>
      <w:lang w:val="zh-CN" w:eastAsia="zh-CN"/>
    </w:rPr>
  </w:style>
  <w:style w:type="character" w:customStyle="1" w:styleId="22">
    <w:name w:val="sapodetail"/>
    <w:uiPriority w:val="0"/>
  </w:style>
  <w:style w:type="character" w:customStyle="1" w:styleId="23">
    <w:name w:val="Heading #3_"/>
    <w:link w:val="24"/>
    <w:uiPriority w:val="0"/>
    <w:rPr>
      <w:b/>
      <w:bCs/>
      <w:shd w:val="clear" w:color="auto" w:fill="FFFFFF"/>
    </w:rPr>
  </w:style>
  <w:style w:type="paragraph" w:customStyle="1" w:styleId="24">
    <w:name w:val="Heading #3"/>
    <w:basedOn w:val="1"/>
    <w:link w:val="23"/>
    <w:uiPriority w:val="0"/>
    <w:pPr>
      <w:widowControl w:val="0"/>
      <w:shd w:val="clear" w:color="auto" w:fill="FFFFFF"/>
      <w:spacing w:before="60" w:after="180" w:line="0" w:lineRule="atLeast"/>
      <w:ind w:firstLine="720"/>
      <w:jc w:val="both"/>
      <w:outlineLvl w:val="2"/>
    </w:pPr>
    <w:rPr>
      <w:rFonts w:ascii="Times New Roman" w:hAnsi="Times New Roman"/>
      <w:bCs/>
      <w:sz w:val="20"/>
      <w:szCs w:val="20"/>
    </w:rPr>
  </w:style>
  <w:style w:type="character" w:customStyle="1" w:styleId="25">
    <w:name w:val="Heading #2_"/>
    <w:link w:val="26"/>
    <w:uiPriority w:val="0"/>
    <w:rPr>
      <w:b/>
      <w:bCs/>
      <w:sz w:val="27"/>
      <w:szCs w:val="27"/>
      <w:shd w:val="clear" w:color="auto" w:fill="FFFFFF"/>
    </w:rPr>
  </w:style>
  <w:style w:type="paragraph" w:customStyle="1" w:styleId="26">
    <w:name w:val="Heading #2"/>
    <w:basedOn w:val="1"/>
    <w:link w:val="25"/>
    <w:uiPriority w:val="0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hAnsi="Times New Roman"/>
      <w:bCs/>
      <w:sz w:val="27"/>
      <w:szCs w:val="27"/>
    </w:rPr>
  </w:style>
  <w:style w:type="character" w:customStyle="1" w:styleId="27">
    <w:name w:val="Van b?n n?i dung_"/>
    <w:link w:val="28"/>
    <w:uiPriority w:val="99"/>
    <w:rPr>
      <w:sz w:val="25"/>
      <w:szCs w:val="25"/>
      <w:shd w:val="clear" w:color="auto" w:fill="FFFFFF"/>
    </w:rPr>
  </w:style>
  <w:style w:type="paragraph" w:customStyle="1" w:styleId="28">
    <w:name w:val="Van b?n n?i dung1"/>
    <w:basedOn w:val="1"/>
    <w:link w:val="27"/>
    <w:uiPriority w:val="99"/>
    <w:pPr>
      <w:widowControl w:val="0"/>
      <w:shd w:val="clear" w:color="auto" w:fill="FFFFFF"/>
      <w:spacing w:line="298" w:lineRule="exact"/>
      <w:jc w:val="both"/>
    </w:pPr>
    <w:rPr>
      <w:rFonts w:ascii="Times New Roman" w:hAnsi="Times New Roman"/>
      <w:b w:val="0"/>
      <w:sz w:val="25"/>
      <w:szCs w:val="25"/>
    </w:rPr>
  </w:style>
  <w:style w:type="paragraph" w:customStyle="1" w:styleId="29">
    <w:name w:val="List Paragraph1"/>
    <w:basedOn w:val="1"/>
    <w:qFormat/>
    <w:uiPriority w:val="34"/>
    <w:pPr>
      <w:ind w:left="720"/>
      <w:contextualSpacing/>
    </w:pPr>
  </w:style>
  <w:style w:type="character" w:customStyle="1" w:styleId="30">
    <w:name w:val="text"/>
    <w:basedOn w:val="8"/>
    <w:uiPriority w:val="0"/>
  </w:style>
  <w:style w:type="character" w:customStyle="1" w:styleId="31">
    <w:name w:val="card-send-time__sendtime"/>
    <w:basedOn w:val="8"/>
    <w:uiPriority w:val="0"/>
  </w:style>
  <w:style w:type="character" w:customStyle="1" w:styleId="32">
    <w:name w:val="fontstyle01"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33">
    <w:name w:val="Heading 1 Char"/>
    <w:basedOn w:val="8"/>
    <w:link w:val="2"/>
    <w:uiPriority w:val="0"/>
    <w:rPr>
      <w:rFonts w:asciiTheme="majorHAnsi" w:hAnsiTheme="majorHAnsi" w:eastAsiaTheme="majorEastAsia" w:cstheme="majorBidi"/>
      <w:bCs/>
      <w:color w:val="2F5597" w:themeColor="accent1" w:themeShade="BF"/>
      <w:sz w:val="28"/>
      <w:szCs w:val="28"/>
      <w:lang w:val="en-US" w:eastAsia="en-US"/>
    </w:rPr>
  </w:style>
  <w:style w:type="character" w:customStyle="1" w:styleId="34">
    <w:name w:val="Header Char"/>
    <w:basedOn w:val="8"/>
    <w:link w:val="6"/>
    <w:uiPriority w:val="0"/>
    <w:rPr>
      <w:rFonts w:ascii="VNI-Times" w:hAnsi="VNI-Times"/>
      <w:b/>
      <w:sz w:val="24"/>
      <w:szCs w:val="24"/>
      <w:lang w:val="en-US" w:eastAsia="en-US"/>
    </w:rPr>
  </w:style>
  <w:style w:type="character" w:customStyle="1" w:styleId="35">
    <w:name w:val="Footer Char"/>
    <w:basedOn w:val="8"/>
    <w:link w:val="5"/>
    <w:uiPriority w:val="0"/>
    <w:rPr>
      <w:rFonts w:ascii="VNI-Times" w:hAnsi="VNI-Times"/>
      <w:b/>
      <w:sz w:val="24"/>
      <w:szCs w:val="24"/>
      <w:lang w:val="en-US" w:eastAsia="en-US"/>
    </w:rPr>
  </w:style>
  <w:style w:type="character" w:customStyle="1" w:styleId="36">
    <w:name w:val="emoji-sizer"/>
    <w:basedOn w:val="8"/>
    <w:uiPriority w:val="0"/>
  </w:style>
  <w:style w:type="character" w:customStyle="1" w:styleId="37">
    <w:name w:val="Unresolved Mention1"/>
    <w:basedOn w:val="8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&lt;arabianhorse&gt;</Company>
  <Pages>5</Pages>
  <Words>1377</Words>
  <Characters>7851</Characters>
  <Lines>65</Lines>
  <Paragraphs>18</Paragraphs>
  <ScaleCrop>false</ScaleCrop>
  <LinksUpToDate>false</LinksUpToDate>
  <CharactersWithSpaces>9210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2022-12-05T08:59:00Z</dcterms:created>
  <dc:creator>Smart</dc:creator>
  <cp:lastModifiedBy>iPhone</cp:lastModifiedBy>
  <cp:lastPrinted>2021-03-20T08:05:00Z</cp:lastPrinted>
  <dcterms:modified xsi:type="dcterms:W3CDTF">2023-10-16T09:09:12Z</dcterms:modified>
  <dc:title>ỦY BAN NHÂN DÂN QUẬN 12</dc:title>
  <cp:revision>1030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9E9ADB7DB225192A3C3A1965B8F27170_32</vt:lpwstr>
  </property>
  <property fmtid="{D5CDD505-2E9C-101B-9397-08002B2CF9AE}" pid="3" name="KSOProductBuildVer">
    <vt:lpwstr>2052-11.33.50</vt:lpwstr>
  </property>
</Properties>
</file>