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D64388" w:rsidRDefault="00806A20" w:rsidP="00354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388">
        <w:rPr>
          <w:rFonts w:ascii="Times New Roman" w:hAnsi="Times New Roman" w:cs="Times New Roman"/>
          <w:sz w:val="28"/>
          <w:szCs w:val="28"/>
        </w:rPr>
        <w:t>3</w:t>
      </w:r>
      <w:r w:rsidR="003548DB">
        <w:rPr>
          <w:rFonts w:ascii="Times New Roman" w:hAnsi="Times New Roman" w:cs="Times New Roman"/>
          <w:sz w:val="28"/>
          <w:szCs w:val="28"/>
        </w:rPr>
        <w:t>3</w:t>
      </w:r>
      <w:r w:rsidRPr="00D64388">
        <w:rPr>
          <w:rFonts w:ascii="Times New Roman" w:hAnsi="Times New Roman" w:cs="Times New Roman"/>
          <w:sz w:val="28"/>
          <w:szCs w:val="28"/>
        </w:rPr>
        <w:t xml:space="preserve">. THỦ TỤC </w:t>
      </w:r>
      <w:r w:rsidR="003548DB">
        <w:rPr>
          <w:rFonts w:ascii="Times New Roman" w:hAnsi="Times New Roman" w:cs="Times New Roman"/>
          <w:sz w:val="28"/>
          <w:szCs w:val="28"/>
        </w:rPr>
        <w:t>TRỢ CẤP ĐỐI VỚI TRẺ EM MẦM NON LÀ CON CÔNG NHÂN, NGƯỜI LAO ĐỘNG LÀM VIỆC TẠI KHU CÔNG NGHIỆP</w:t>
      </w:r>
    </w:p>
    <w:p w:rsidR="00806A20" w:rsidRDefault="00806A20" w:rsidP="003548DB">
      <w:pPr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6A20" w:rsidRPr="00806A20" w:rsidRDefault="00806A20" w:rsidP="00C42404">
      <w:pPr>
        <w:pStyle w:val="ListParagraph"/>
        <w:numPr>
          <w:ilvl w:val="0"/>
          <w:numId w:val="24"/>
        </w:numPr>
        <w:spacing w:before="120" w:after="12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806A20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>.</w:t>
      </w:r>
    </w:p>
    <w:p w:rsidR="00806A20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48DB" w:rsidRDefault="003548DB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GD&amp;ĐT.</w:t>
      </w:r>
    </w:p>
    <w:p w:rsidR="00806A20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0</w:t>
      </w:r>
      <w:r w:rsidR="003548DB">
        <w:rPr>
          <w:rFonts w:ascii="Times New Roman" w:hAnsi="Times New Roman" w:cs="Times New Roman"/>
          <w:sz w:val="28"/>
          <w:szCs w:val="28"/>
        </w:rPr>
        <w:t>2</w:t>
      </w:r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DB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548DB">
        <w:rPr>
          <w:rFonts w:ascii="Times New Roman" w:hAnsi="Times New Roman" w:cs="Times New Roman"/>
          <w:sz w:val="28"/>
          <w:szCs w:val="28"/>
        </w:rPr>
        <w:t xml:space="preserve"> non</w:t>
      </w:r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do.</w:t>
      </w:r>
      <w:bookmarkStart w:id="0" w:name="_GoBack"/>
      <w:bookmarkEnd w:id="0"/>
    </w:p>
    <w:p w:rsidR="00C42404" w:rsidRPr="009D4642" w:rsidRDefault="00C42404" w:rsidP="00C42404">
      <w:pPr>
        <w:pStyle w:val="ListParagraph"/>
        <w:numPr>
          <w:ilvl w:val="0"/>
          <w:numId w:val="24"/>
        </w:numPr>
        <w:spacing w:before="120" w:after="12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9D4642">
        <w:rPr>
          <w:rFonts w:ascii="Times New Roman" w:hAnsi="Times New Roman" w:cs="Times New Roman"/>
          <w:b/>
          <w:sz w:val="28"/>
          <w:szCs w:val="28"/>
        </w:rPr>
        <w:t>:</w:t>
      </w:r>
    </w:p>
    <w:p w:rsidR="00C42404" w:rsidRDefault="00C42404" w:rsidP="00C42404">
      <w:pPr>
        <w:pStyle w:val="ListParagraph"/>
        <w:numPr>
          <w:ilvl w:val="0"/>
          <w:numId w:val="25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5F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1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404" w:rsidRDefault="00C42404" w:rsidP="00C42404">
      <w:pPr>
        <w:pStyle w:val="ListParagraph"/>
        <w:numPr>
          <w:ilvl w:val="0"/>
          <w:numId w:val="25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F9">
        <w:rPr>
          <w:rFonts w:ascii="Times New Roman" w:hAnsi="Times New Roman" w:cs="Times New Roman"/>
          <w:sz w:val="28"/>
          <w:szCs w:val="28"/>
        </w:rPr>
        <w:t>quận</w:t>
      </w:r>
      <w:proofErr w:type="spellEnd"/>
    </w:p>
    <w:p w:rsidR="009155F9" w:rsidRDefault="009155F9" w:rsidP="009155F9">
      <w:pPr>
        <w:pStyle w:val="ListParagraph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5F9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91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5F9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91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5F9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915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5F9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</w:p>
    <w:p w:rsidR="009155F9" w:rsidRPr="009D4642" w:rsidRDefault="009D4642" w:rsidP="009155F9">
      <w:pPr>
        <w:pStyle w:val="ListParagraph"/>
        <w:numPr>
          <w:ilvl w:val="0"/>
          <w:numId w:val="25"/>
        </w:numPr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64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105/2020/NĐ-CP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08/9/2020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non</w:t>
      </w:r>
    </w:p>
    <w:p w:rsidR="009D4642" w:rsidRPr="009D4642" w:rsidRDefault="009D4642" w:rsidP="009155F9">
      <w:pPr>
        <w:pStyle w:val="ListParagraph"/>
        <w:numPr>
          <w:ilvl w:val="0"/>
          <w:numId w:val="25"/>
        </w:numPr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64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2108/QĐ-BGDĐT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vi,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42"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sectPr w:rsidR="009D4642" w:rsidRPr="009D4642" w:rsidSect="00806A2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D260DA"/>
    <w:multiLevelType w:val="hybridMultilevel"/>
    <w:tmpl w:val="5AB0AFB0"/>
    <w:lvl w:ilvl="0" w:tplc="84566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F564BF"/>
    <w:multiLevelType w:val="hybridMultilevel"/>
    <w:tmpl w:val="D3669EC8"/>
    <w:lvl w:ilvl="0" w:tplc="C414C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20"/>
    <w:rsid w:val="003548DB"/>
    <w:rsid w:val="00645252"/>
    <w:rsid w:val="006D3D74"/>
    <w:rsid w:val="00806A20"/>
    <w:rsid w:val="0083569A"/>
    <w:rsid w:val="009155F9"/>
    <w:rsid w:val="009D4642"/>
    <w:rsid w:val="00A9204E"/>
    <w:rsid w:val="00C11425"/>
    <w:rsid w:val="00C42404"/>
    <w:rsid w:val="00D64388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E6E0"/>
  <w15:chartTrackingRefBased/>
  <w15:docId w15:val="{199CE911-4876-42D3-8C0F-C511FCA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0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2022-08-25T03:48:00Z</cp:lastPrinted>
  <dcterms:created xsi:type="dcterms:W3CDTF">2022-06-21T02:28:00Z</dcterms:created>
  <dcterms:modified xsi:type="dcterms:W3CDTF">2022-11-10T04:27:00Z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