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93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243"/>
      </w:tblGrid>
      <w:tr w:rsidR="00AD344F" w:rsidRPr="00AD344F" w14:paraId="72A377A1" w14:textId="77777777" w:rsidTr="004308F6">
        <w:tc>
          <w:tcPr>
            <w:tcW w:w="4050" w:type="dxa"/>
          </w:tcPr>
          <w:p w14:paraId="73542C17" w14:textId="5F48FD8B" w:rsidR="004234D7" w:rsidRPr="00AD344F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lang w:val="en-US"/>
              </w:rPr>
              <w:t>UỶ BAN NHÂN DÂN</w:t>
            </w:r>
            <w:r w:rsidR="004308F6" w:rsidRPr="00AD344F">
              <w:rPr>
                <w:rFonts w:eastAsia="Times New Roman"/>
                <w:color w:val="000000" w:themeColor="text1"/>
                <w:lang w:val="en-US"/>
              </w:rPr>
              <w:t xml:space="preserve"> QUẬN 7</w:t>
            </w:r>
          </w:p>
          <w:p w14:paraId="04EB6DE5" w14:textId="0113F9A0" w:rsidR="004234D7" w:rsidRPr="00AD344F" w:rsidRDefault="004308F6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lang w:val="en-US"/>
              </w:rPr>
              <w:t>PHÒNG GIÁO DỤC VÀ ĐÀO TẠO</w:t>
            </w:r>
          </w:p>
        </w:tc>
        <w:tc>
          <w:tcPr>
            <w:tcW w:w="6243" w:type="dxa"/>
          </w:tcPr>
          <w:p w14:paraId="7158B013" w14:textId="77777777" w:rsidR="004234D7" w:rsidRPr="00AD344F" w:rsidRDefault="473988A5" w:rsidP="27D117EB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lang w:val="en-US"/>
              </w:rPr>
              <w:t>CỘNG HOÀ XÃ HỘI CHỦ NGHĨA VIỆT</w:t>
            </w:r>
            <w:r w:rsidRPr="00AD344F">
              <w:rPr>
                <w:rStyle w:val="apple-converted-space"/>
                <w:rFonts w:eastAsia="Times New Roman"/>
                <w:b/>
                <w:bCs/>
                <w:color w:val="000000" w:themeColor="text1"/>
                <w:lang w:val="en-US"/>
              </w:rPr>
              <w:t> </w:t>
            </w:r>
            <w:r w:rsidRPr="00AD344F">
              <w:rPr>
                <w:rFonts w:eastAsia="Times New Roman"/>
                <w:b/>
                <w:bCs/>
                <w:color w:val="000000" w:themeColor="text1"/>
                <w:lang w:val="en-US"/>
              </w:rPr>
              <w:t>NAM</w:t>
            </w:r>
          </w:p>
          <w:p w14:paraId="56E38CF5" w14:textId="744BEAF6" w:rsidR="004234D7" w:rsidRPr="00AD344F" w:rsidRDefault="012B2C26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AD344F" w:rsidRPr="00AD344F" w14:paraId="7161F8C2" w14:textId="77777777" w:rsidTr="004308F6">
        <w:tc>
          <w:tcPr>
            <w:tcW w:w="4050" w:type="dxa"/>
          </w:tcPr>
          <w:p w14:paraId="2687700D" w14:textId="39893086" w:rsidR="004308F6" w:rsidRPr="00AD344F" w:rsidRDefault="004308F6" w:rsidP="397BCB80">
            <w:pPr>
              <w:tabs>
                <w:tab w:val="center" w:pos="1800"/>
                <w:tab w:val="center" w:pos="6000"/>
              </w:tabs>
              <w:spacing w:before="120" w:after="120"/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noProof/>
                <w:color w:val="000000" w:themeColor="text1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6CF9D" wp14:editId="30BDE9C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23495</wp:posOffset>
                      </wp:positionV>
                      <wp:extent cx="10953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A4FE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.85pt" to="136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"/>
                  </w:pict>
                </mc:Fallback>
              </mc:AlternateContent>
            </w:r>
          </w:p>
          <w:p w14:paraId="16A614D2" w14:textId="06A0F012" w:rsidR="004234D7" w:rsidRPr="00AD344F" w:rsidRDefault="012B2C26" w:rsidP="397BCB80">
            <w:pPr>
              <w:tabs>
                <w:tab w:val="center" w:pos="1800"/>
                <w:tab w:val="center" w:pos="6000"/>
              </w:tabs>
              <w:spacing w:before="120" w:after="120"/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Số: </w:t>
            </w:r>
            <w:r w:rsidR="006C6859">
              <w:rPr>
                <w:rFonts w:eastAsia="Times New Roman"/>
                <w:color w:val="000000" w:themeColor="text1"/>
                <w:lang w:val="en-US"/>
              </w:rPr>
              <w:t xml:space="preserve">   </w:t>
            </w:r>
            <w:r w:rsidR="00A546E4">
              <w:rPr>
                <w:rFonts w:eastAsia="Times New Roman"/>
                <w:color w:val="000000" w:themeColor="text1"/>
                <w:lang w:val="en-US"/>
              </w:rPr>
              <w:t>813</w:t>
            </w:r>
            <w:r w:rsidR="006C6859">
              <w:rPr>
                <w:rFonts w:eastAsia="Times New Roman"/>
                <w:color w:val="000000" w:themeColor="text1"/>
                <w:lang w:val="en-US"/>
              </w:rPr>
              <w:t>/</w:t>
            </w:r>
            <w:r w:rsidRPr="00AD344F">
              <w:rPr>
                <w:rFonts w:eastAsia="Times New Roman"/>
                <w:color w:val="000000" w:themeColor="text1"/>
                <w:lang w:val="en-US"/>
              </w:rPr>
              <w:t>GDĐT-</w:t>
            </w:r>
            <w:r w:rsidR="006C6859">
              <w:rPr>
                <w:rFonts w:eastAsia="Times New Roman"/>
                <w:color w:val="000000" w:themeColor="text1"/>
                <w:lang w:val="en-US"/>
              </w:rPr>
              <w:t>THCS</w:t>
            </w:r>
          </w:p>
          <w:p w14:paraId="6CDD2FC2" w14:textId="77777777" w:rsidR="004308F6" w:rsidRPr="00AD344F" w:rsidRDefault="187947C7" w:rsidP="2A7A3589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lang w:val="en-US"/>
              </w:rPr>
              <w:t>V/v triển khai tập huấn chuyên môn</w:t>
            </w:r>
          </w:p>
          <w:p w14:paraId="04315986" w14:textId="0949BCD0" w:rsidR="004234D7" w:rsidRPr="00AD344F" w:rsidRDefault="187947C7" w:rsidP="2A7A3589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các bộ môn hè 2022 </w:t>
            </w:r>
          </w:p>
        </w:tc>
        <w:tc>
          <w:tcPr>
            <w:tcW w:w="6243" w:type="dxa"/>
          </w:tcPr>
          <w:p w14:paraId="3710F555" w14:textId="4AF24AB1" w:rsidR="004308F6" w:rsidRPr="00AD344F" w:rsidRDefault="004308F6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i/>
                <w:iCs/>
                <w:color w:val="000000" w:themeColor="text1"/>
                <w:lang w:val="en-US"/>
              </w:rPr>
            </w:pPr>
            <w:r w:rsidRPr="00AD344F">
              <w:rPr>
                <w:b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F39A783" wp14:editId="742F443D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13335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45B21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1.05pt" to="229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"/>
                  </w:pict>
                </mc:Fallback>
              </mc:AlternateContent>
            </w:r>
          </w:p>
          <w:p w14:paraId="0DD97B2B" w14:textId="77777777" w:rsidR="004308F6" w:rsidRPr="00AD344F" w:rsidRDefault="004308F6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i/>
                <w:iCs/>
                <w:color w:val="000000" w:themeColor="text1"/>
                <w:lang w:val="en-US"/>
              </w:rPr>
            </w:pPr>
          </w:p>
          <w:p w14:paraId="74440ADF" w14:textId="2E2877FC" w:rsidR="004234D7" w:rsidRPr="00AD344F" w:rsidRDefault="004308F6" w:rsidP="000E198B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>Quận 7</w:t>
            </w:r>
            <w:r w:rsidR="473988A5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>, ngày</w:t>
            </w:r>
            <w:r w:rsidR="006C6859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1D1386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A546E4">
              <w:rPr>
                <w:rFonts w:eastAsia="Times New Roman"/>
                <w:i/>
                <w:iCs/>
                <w:color w:val="000000" w:themeColor="text1"/>
                <w:lang w:val="en-US"/>
              </w:rPr>
              <w:t>04</w:t>
            </w:r>
            <w:r w:rsidR="006C6859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  </w:t>
            </w:r>
            <w:r w:rsidR="473988A5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tháng </w:t>
            </w:r>
            <w:r w:rsidR="006C6859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0E198B">
              <w:rPr>
                <w:rFonts w:eastAsia="Times New Roman"/>
                <w:i/>
                <w:iCs/>
                <w:color w:val="000000" w:themeColor="text1"/>
                <w:lang w:val="en-US"/>
              </w:rPr>
              <w:t>8</w:t>
            </w:r>
            <w:r w:rsidR="006C6859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   </w:t>
            </w:r>
            <w:r w:rsidR="473988A5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>năm 2022</w:t>
            </w:r>
          </w:p>
        </w:tc>
      </w:tr>
    </w:tbl>
    <w:p w14:paraId="4DC80D80" w14:textId="77777777" w:rsidR="004234D7" w:rsidRPr="00AD344F" w:rsidRDefault="004234D7" w:rsidP="00F73D51">
      <w:pPr>
        <w:widowControl w:val="0"/>
        <w:shd w:val="clear" w:color="auto" w:fill="FFFFFF"/>
        <w:jc w:val="both"/>
        <w:textAlignment w:val="baseline"/>
        <w:rPr>
          <w:color w:val="000000" w:themeColor="text1"/>
          <w:sz w:val="26"/>
          <w:szCs w:val="26"/>
          <w:lang w:val="en-US"/>
        </w:rPr>
      </w:pPr>
      <w:r w:rsidRPr="00AD344F">
        <w:rPr>
          <w:color w:val="000000" w:themeColor="text1"/>
          <w:sz w:val="26"/>
          <w:szCs w:val="26"/>
          <w:lang w:val="en-US"/>
        </w:rPr>
        <w:t> </w:t>
      </w:r>
      <w:bookmarkStart w:id="0" w:name="_GoBack"/>
      <w:bookmarkEnd w:id="0"/>
    </w:p>
    <w:p w14:paraId="3D07F369" w14:textId="693FF5C7" w:rsidR="23B57E6A" w:rsidRPr="00AD344F" w:rsidRDefault="23B57E6A" w:rsidP="23B57E6A">
      <w:pPr>
        <w:widowControl w:val="0"/>
        <w:shd w:val="clear" w:color="auto" w:fill="FFFFFF" w:themeFill="background1"/>
        <w:jc w:val="both"/>
        <w:rPr>
          <w:color w:val="000000" w:themeColor="text1"/>
          <w:sz w:val="26"/>
          <w:szCs w:val="26"/>
          <w:lang w:val="en-US"/>
        </w:rPr>
      </w:pPr>
    </w:p>
    <w:p w14:paraId="0EBAB8E0" w14:textId="7BBB8016" w:rsidR="004234D7" w:rsidRPr="006C6859" w:rsidRDefault="004234D7" w:rsidP="006C6859">
      <w:pPr>
        <w:shd w:val="clear" w:color="auto" w:fill="FFFFFF"/>
        <w:jc w:val="center"/>
        <w:textAlignment w:val="baseline"/>
        <w:rPr>
          <w:color w:val="000000" w:themeColor="text1"/>
          <w:sz w:val="26"/>
          <w:szCs w:val="26"/>
          <w:lang w:val="en-US"/>
        </w:rPr>
      </w:pPr>
      <w:r w:rsidRPr="006C6859">
        <w:rPr>
          <w:color w:val="000000" w:themeColor="text1"/>
          <w:sz w:val="26"/>
          <w:szCs w:val="26"/>
          <w:lang w:val="en-US"/>
        </w:rPr>
        <w:t>Kính gửi:</w:t>
      </w:r>
      <w:r w:rsidR="004308F6" w:rsidRPr="006C6859">
        <w:rPr>
          <w:color w:val="000000" w:themeColor="text1"/>
          <w:sz w:val="26"/>
          <w:szCs w:val="26"/>
          <w:lang w:val="en-US"/>
        </w:rPr>
        <w:t xml:space="preserve"> Hiệu trưởng trườ</w:t>
      </w:r>
      <w:r w:rsidR="00A762D3" w:rsidRPr="006C6859">
        <w:rPr>
          <w:color w:val="000000" w:themeColor="text1"/>
          <w:sz w:val="26"/>
          <w:szCs w:val="26"/>
          <w:lang w:val="en-US"/>
        </w:rPr>
        <w:t>ng THCS (CL&amp;NCL</w:t>
      </w:r>
      <w:r w:rsidR="004308F6" w:rsidRPr="006C6859">
        <w:rPr>
          <w:color w:val="000000" w:themeColor="text1"/>
          <w:sz w:val="26"/>
          <w:szCs w:val="26"/>
          <w:lang w:val="en-US"/>
        </w:rPr>
        <w:t>).</w:t>
      </w:r>
    </w:p>
    <w:p w14:paraId="66FA9419" w14:textId="70FBA46E" w:rsidR="00AD344F" w:rsidRDefault="00AD344F" w:rsidP="004308F6">
      <w:pPr>
        <w:shd w:val="clear" w:color="auto" w:fill="FFFFFF" w:themeFill="background1"/>
        <w:spacing w:line="288" w:lineRule="auto"/>
        <w:ind w:left="2160" w:hanging="2160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 w:rsidR="473988A5" w:rsidRPr="00AD344F">
        <w:rPr>
          <w:color w:val="000000" w:themeColor="text1"/>
          <w:sz w:val="28"/>
          <w:szCs w:val="28"/>
          <w:lang w:val="en-US"/>
        </w:rPr>
        <w:t>             </w:t>
      </w:r>
    </w:p>
    <w:p w14:paraId="00E49364" w14:textId="410EBDB9" w:rsidR="004234D7" w:rsidRPr="006C6859" w:rsidRDefault="473988A5" w:rsidP="006C6859">
      <w:pPr>
        <w:shd w:val="clear" w:color="auto" w:fill="FFFFFF" w:themeFill="background1"/>
        <w:spacing w:line="288" w:lineRule="auto"/>
        <w:jc w:val="both"/>
        <w:textAlignment w:val="baseline"/>
        <w:rPr>
          <w:i/>
          <w:color w:val="000000" w:themeColor="text1"/>
          <w:sz w:val="26"/>
          <w:szCs w:val="26"/>
          <w:lang w:val="en-US"/>
        </w:rPr>
      </w:pPr>
      <w:r w:rsidRPr="006C6859">
        <w:rPr>
          <w:color w:val="000000" w:themeColor="text1"/>
          <w:sz w:val="26"/>
          <w:szCs w:val="26"/>
          <w:lang w:val="en-US"/>
        </w:rPr>
        <w:t>             </w:t>
      </w:r>
      <w:r w:rsidR="00AD344F" w:rsidRPr="006C6859">
        <w:rPr>
          <w:i/>
          <w:color w:val="000000" w:themeColor="text1"/>
          <w:sz w:val="26"/>
          <w:szCs w:val="26"/>
          <w:lang w:val="en-US"/>
        </w:rPr>
        <w:t xml:space="preserve">Căn cứ Công văn số </w:t>
      </w:r>
      <w:r w:rsidR="00AD344F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2705/SGDĐT-GDTrH</w:t>
      </w:r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ngày 03 tháng 8 năm 2022 của Sở Giáo dục và Đào tạo về triển khai tập huấn chuyên môn các bộ môn hè 2022</w:t>
      </w:r>
      <w:r w:rsidR="006C6859">
        <w:rPr>
          <w:i/>
          <w:color w:val="000000" w:themeColor="text1"/>
          <w:sz w:val="26"/>
          <w:szCs w:val="26"/>
          <w:lang w:val="en-US"/>
        </w:rPr>
        <w:t>.</w:t>
      </w:r>
      <w:r w:rsidR="006C6859" w:rsidRPr="006C6859">
        <w:rPr>
          <w:i/>
          <w:color w:val="000000" w:themeColor="text1"/>
          <w:sz w:val="26"/>
          <w:szCs w:val="26"/>
          <w:lang w:val="en-US"/>
        </w:rPr>
        <w:t xml:space="preserve"> </w:t>
      </w:r>
    </w:p>
    <w:p w14:paraId="5BF71707" w14:textId="61807E9F" w:rsidR="004234D7" w:rsidRDefault="473988A5" w:rsidP="006C6859">
      <w:pPr>
        <w:shd w:val="clear" w:color="auto" w:fill="FFFFFF" w:themeFill="background1"/>
        <w:spacing w:line="288" w:lineRule="auto"/>
        <w:jc w:val="both"/>
        <w:textAlignment w:val="baseline"/>
        <w:rPr>
          <w:color w:val="000000" w:themeColor="text1"/>
          <w:sz w:val="26"/>
          <w:szCs w:val="26"/>
          <w:lang w:val="en-US"/>
        </w:rPr>
      </w:pPr>
      <w:r w:rsidRPr="006C6859">
        <w:rPr>
          <w:color w:val="000000" w:themeColor="text1"/>
          <w:sz w:val="26"/>
          <w:szCs w:val="26"/>
          <w:lang w:val="en-US"/>
        </w:rPr>
        <w:t>             </w:t>
      </w:r>
      <w:r w:rsidR="006C6859">
        <w:rPr>
          <w:color w:val="000000" w:themeColor="text1"/>
          <w:sz w:val="26"/>
          <w:szCs w:val="26"/>
          <w:lang w:val="en-US"/>
        </w:rPr>
        <w:t>Phòng</w:t>
      </w:r>
      <w:r w:rsidRPr="00AD344F">
        <w:rPr>
          <w:color w:val="000000" w:themeColor="text1"/>
          <w:sz w:val="26"/>
          <w:szCs w:val="26"/>
          <w:lang w:val="en-US"/>
        </w:rPr>
        <w:t xml:space="preserve"> Giáo dục và Đào tạo</w:t>
      </w:r>
      <w:r w:rsidR="006C6859">
        <w:rPr>
          <w:color w:val="000000" w:themeColor="text1"/>
          <w:sz w:val="26"/>
          <w:szCs w:val="26"/>
          <w:lang w:val="en-US"/>
        </w:rPr>
        <w:t xml:space="preserve"> thông báo đến hiệu trưởng việc</w:t>
      </w:r>
      <w:r w:rsidRPr="00AD344F">
        <w:rPr>
          <w:color w:val="000000" w:themeColor="text1"/>
          <w:sz w:val="26"/>
          <w:szCs w:val="26"/>
          <w:lang w:val="en-US"/>
        </w:rPr>
        <w:t xml:space="preserve"> tập huấn</w:t>
      </w:r>
      <w:r w:rsidR="00030B2A" w:rsidRPr="00AD344F">
        <w:rPr>
          <w:color w:val="000000" w:themeColor="text1"/>
          <w:sz w:val="26"/>
          <w:szCs w:val="26"/>
          <w:lang w:val="en-US"/>
        </w:rPr>
        <w:t xml:space="preserve">, bồi </w:t>
      </w:r>
      <w:r w:rsidR="00A93B4C" w:rsidRPr="00AD344F">
        <w:rPr>
          <w:color w:val="000000" w:themeColor="text1"/>
          <w:sz w:val="26"/>
          <w:szCs w:val="26"/>
          <w:lang w:val="en-US"/>
        </w:rPr>
        <w:t>dưỡng</w:t>
      </w:r>
      <w:r w:rsidRPr="00AD344F">
        <w:rPr>
          <w:color w:val="000000" w:themeColor="text1"/>
          <w:sz w:val="26"/>
          <w:szCs w:val="26"/>
          <w:lang w:val="en-US"/>
        </w:rPr>
        <w:t xml:space="preserve"> chuyên môn hè </w:t>
      </w:r>
      <w:r w:rsidR="009B61C1" w:rsidRPr="00AD344F">
        <w:rPr>
          <w:color w:val="000000" w:themeColor="text1"/>
          <w:sz w:val="26"/>
          <w:szCs w:val="26"/>
          <w:lang w:val="en-US"/>
        </w:rPr>
        <w:t>cho cán bộ quản lý, giáo viên</w:t>
      </w:r>
      <w:r w:rsidR="006C6859">
        <w:rPr>
          <w:color w:val="000000" w:themeColor="text1"/>
          <w:sz w:val="26"/>
          <w:szCs w:val="26"/>
          <w:lang w:val="en-US"/>
        </w:rPr>
        <w:t xml:space="preserve"> </w:t>
      </w:r>
      <w:r w:rsidRPr="00AD344F">
        <w:rPr>
          <w:color w:val="000000" w:themeColor="text1"/>
          <w:sz w:val="26"/>
          <w:szCs w:val="26"/>
          <w:lang w:val="en-US"/>
        </w:rPr>
        <w:t>theo lịch cụ thể như sau:</w:t>
      </w:r>
    </w:p>
    <w:p w14:paraId="19867A46" w14:textId="77777777" w:rsidR="006C6859" w:rsidRPr="006C6859" w:rsidRDefault="006C6859" w:rsidP="006C6859">
      <w:pPr>
        <w:shd w:val="clear" w:color="auto" w:fill="FFFFFF" w:themeFill="background1"/>
        <w:spacing w:line="288" w:lineRule="auto"/>
        <w:jc w:val="both"/>
        <w:textAlignment w:val="baseline"/>
        <w:rPr>
          <w:color w:val="000000" w:themeColor="text1"/>
          <w:sz w:val="14"/>
          <w:szCs w:val="26"/>
          <w:lang w:val="en-U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47"/>
        <w:gridCol w:w="1350"/>
        <w:gridCol w:w="3008"/>
        <w:gridCol w:w="2685"/>
      </w:tblGrid>
      <w:tr w:rsidR="00AD344F" w:rsidRPr="00AD344F" w14:paraId="5E0763F6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BB82" w14:textId="77777777" w:rsidR="005676E9" w:rsidRPr="00AD344F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3321" w14:textId="77777777" w:rsidR="005676E9" w:rsidRPr="00AD344F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6F14" w14:textId="77777777" w:rsidR="005676E9" w:rsidRPr="00AD344F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0FEF" w14:textId="77777777" w:rsidR="005676E9" w:rsidRPr="00AD344F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6B610A1B" w14:textId="77777777" w:rsidR="005676E9" w:rsidRPr="00AD344F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9630" w14:textId="77777777" w:rsidR="005676E9" w:rsidRPr="00AD344F" w:rsidRDefault="005676E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AD344F" w:rsidRPr="00AD344F" w14:paraId="769DCACB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92FF" w14:textId="5EF2B4EE" w:rsidR="005676E9" w:rsidRPr="00AD344F" w:rsidRDefault="006C6859" w:rsidP="002D630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F72F" w14:textId="77777777" w:rsidR="005676E9" w:rsidRPr="00AD344F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A8E7" w14:textId="77777777" w:rsidR="005676E9" w:rsidRPr="00AD344F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16/8/2022 đến </w:t>
            </w:r>
          </w:p>
          <w:p w14:paraId="1D02962A" w14:textId="77777777" w:rsidR="005676E9" w:rsidRPr="00AD344F" w:rsidRDefault="005676E9" w:rsidP="002D630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27/8/2022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D47A" w14:textId="0060BD5B" w:rsidR="00947E0C" w:rsidRPr="00AD344F" w:rsidRDefault="00947E0C" w:rsidP="00947E0C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A762D3"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viên mạng lưới</w:t>
            </w:r>
          </w:p>
          <w:p w14:paraId="074780A2" w14:textId="75889B5D" w:rsidR="005676E9" w:rsidRPr="00AD344F" w:rsidRDefault="00947E0C" w:rsidP="00947E0C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</w:t>
            </w:r>
            <w:r w:rsidR="005676E9"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iáo viên 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833E" w14:textId="77777777" w:rsidR="005676E9" w:rsidRPr="00AD344F" w:rsidRDefault="005676E9" w:rsidP="002D630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(Chi tiết thông báo sau)</w:t>
            </w:r>
          </w:p>
        </w:tc>
      </w:tr>
      <w:tr w:rsidR="006C6859" w:rsidRPr="00AD344F" w14:paraId="3BCF6532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D5D1" w14:textId="532D2418" w:rsidR="006C6859" w:rsidRPr="00AD344F" w:rsidRDefault="006C6859" w:rsidP="006C6859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875F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Toán học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1630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9g30 từ </w:t>
            </w:r>
          </w:p>
          <w:p w14:paraId="1509FEA4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16/8/2022 đến 23/8/2022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BEE2" w14:textId="7334722A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 viên mạng lưới</w:t>
            </w:r>
          </w:p>
          <w:p w14:paraId="3B7A8CD4" w14:textId="5B93D924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Tổ trưởng chuyên môn 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9DC3" w14:textId="53F81638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Trường THPT chuyên Trần Đại Nghĩa </w:t>
            </w:r>
          </w:p>
          <w:p w14:paraId="67798425" w14:textId="2F66F1CA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20 Lý Tự Trọng Quận 1</w:t>
            </w:r>
          </w:p>
        </w:tc>
      </w:tr>
      <w:tr w:rsidR="006C6859" w:rsidRPr="00AD344F" w14:paraId="132B5FAE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FC45" w14:textId="05CE8D61" w:rsidR="006C6859" w:rsidRPr="00AD344F" w:rsidRDefault="006C6859" w:rsidP="006C6859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9305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Lịch sử và Địa lý; (Phần Lịch sử)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0A40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8g00-11g30</w:t>
            </w:r>
          </w:p>
          <w:p w14:paraId="0C6DEE27" w14:textId="77777777" w:rsidR="006C6859" w:rsidRPr="00AD344F" w:rsidRDefault="006C6859" w:rsidP="006C685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26/8/2022 đến 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30/8/2022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0AC9" w14:textId="19F266BA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iáo viên mạng lưới 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môn Lịch sử, môn Địa lý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AFD5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Trực tuyến trên LMS và trực tiếp tại THPT Lê Quý Đôn </w:t>
            </w:r>
          </w:p>
          <w:p w14:paraId="0CAE3B73" w14:textId="77777777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110 Nguyễn Thị Minh Khai, Phường 6, Quận 3 </w:t>
            </w:r>
          </w:p>
        </w:tc>
      </w:tr>
      <w:tr w:rsidR="006C6859" w:rsidRPr="00AD344F" w14:paraId="30BB84F7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52D5" w14:textId="601281DA" w:rsidR="006C6859" w:rsidRPr="00AD344F" w:rsidRDefault="006C6859" w:rsidP="006C6859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66D5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</w:rPr>
              <w:t>Lịch sử và Địa lí (Phần Địa lí)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CEBA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8g00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-16g30</w:t>
            </w:r>
          </w:p>
          <w:p w14:paraId="38387BC7" w14:textId="6D6F7D45" w:rsidR="006C6859" w:rsidRPr="00AD344F" w:rsidRDefault="006C6859" w:rsidP="006C685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16/8/2022 đến 23/8/2022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62B3" w14:textId="47F57B99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iáo viên mạng lưới 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môn Lịch sử, môn Địa lý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A1EB" w14:textId="77777777" w:rsidR="006C6859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Trần Quang Khải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793837E4" w14:textId="4F928066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343D Lạc Long Quân Phường 5, Quận 11</w:t>
            </w:r>
          </w:p>
          <w:p w14:paraId="7CC51B76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C6859" w:rsidRPr="00AD344F" w14:paraId="1FC6491F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BE64" w14:textId="410C6A34" w:rsidR="006C6859" w:rsidRPr="00AD344F" w:rsidRDefault="006C6859" w:rsidP="006C6859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C0D2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FE80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16/8 đến 19/8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3F89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Giáo viên mạng lưới </w:t>
            </w:r>
          </w:p>
          <w:p w14:paraId="051294DD" w14:textId="77777777" w:rsidR="006C6859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- 05 giáo viên của các trường Trường Nguyễn Hữu Thọ, Huỳnh Tấn Phát, Nguyễn Hiền, Trần Quốc Tuấn và Hoàng Quốc Việt (1GV/trường)</w:t>
            </w:r>
          </w:p>
          <w:p w14:paraId="07E8D31B" w14:textId="77777777" w:rsidR="00703923" w:rsidRDefault="00703923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39792F8B" w14:textId="19E882A6" w:rsidR="00703923" w:rsidRPr="00AD344F" w:rsidRDefault="00703923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C66D" w14:textId="29FCB403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Trực tuyến qua LMS và trực tiếp </w:t>
            </w:r>
          </w:p>
        </w:tc>
      </w:tr>
      <w:tr w:rsidR="00703923" w:rsidRPr="00AD344F" w14:paraId="4F5153D7" w14:textId="77777777" w:rsidTr="0070392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6FA6" w14:textId="60C5BFD9" w:rsidR="00703923" w:rsidRPr="00AD344F" w:rsidRDefault="00703923" w:rsidP="0070392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TT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26EC" w14:textId="1D5DD2C2" w:rsidR="00703923" w:rsidRPr="00AD344F" w:rsidRDefault="00703923" w:rsidP="0070392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E9A0" w14:textId="336B17AC" w:rsidR="00703923" w:rsidRPr="00AD344F" w:rsidRDefault="00703923" w:rsidP="0070392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E7FE" w14:textId="2C80AB97" w:rsidR="00703923" w:rsidRPr="00AD344F" w:rsidRDefault="00703923" w:rsidP="0070392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Thành phần</w:t>
            </w:r>
          </w:p>
          <w:p w14:paraId="3C7B7A50" w14:textId="490BD231" w:rsidR="00703923" w:rsidRPr="00AD344F" w:rsidRDefault="00703923" w:rsidP="0070392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2B13" w14:textId="658B7040" w:rsidR="00703923" w:rsidRPr="00AD344F" w:rsidRDefault="00703923" w:rsidP="0070392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6C6859" w:rsidRPr="00AD344F" w14:paraId="701875D7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F81D" w14:textId="145316D9" w:rsidR="006C6859" w:rsidRPr="00AD344F" w:rsidRDefault="006C6859" w:rsidP="006C6859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FCF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nghệ, nghề THCS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C8C9" w14:textId="77777777" w:rsidR="006C6859" w:rsidRPr="00AD344F" w:rsidRDefault="006C6859" w:rsidP="006C685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9g30  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25/8/2022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đến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31/8/2022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C027" w14:textId="2DA832AE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iáo viên mạng lưới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khối 7, 8, 9 </w:t>
            </w:r>
          </w:p>
          <w:p w14:paraId="4BCD7FAA" w14:textId="3FC968AB" w:rsidR="006C6859" w:rsidRPr="00AD344F" w:rsidRDefault="006C6859" w:rsidP="006C6859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Lãnh đạo TTGDTX – GDNN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82E3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Trường THPT Gia Định,</w:t>
            </w:r>
          </w:p>
          <w:p w14:paraId="2655080C" w14:textId="77777777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vi-VN"/>
              </w:rPr>
              <w:t>44 Võ Oanh, Phường 25, Bình Thạnh</w:t>
            </w:r>
          </w:p>
          <w:p w14:paraId="27227613" w14:textId="77777777" w:rsidR="006C6859" w:rsidRPr="00AD344F" w:rsidRDefault="006C6859" w:rsidP="006C6859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C6859" w:rsidRPr="00AD344F" w14:paraId="1E5D3B00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91F" w14:textId="52A04106" w:rsidR="006C6859" w:rsidRPr="00AD344F" w:rsidRDefault="006C6859" w:rsidP="006C6859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F962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E677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Từ 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15/08/2022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đến </w:t>
            </w:r>
            <w:r w:rsidRPr="00A546E4">
              <w:rPr>
                <w:rFonts w:eastAsia="Times New Roman"/>
                <w:color w:val="000000" w:themeColor="text1"/>
                <w:szCs w:val="26"/>
                <w:lang w:val="vi-VN"/>
              </w:rPr>
              <w:t>26/08/2022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28AD" w14:textId="77777777" w:rsidR="006C6859" w:rsidRPr="00AD344F" w:rsidRDefault="006C6859" w:rsidP="006C6859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viên mạng lưới</w:t>
            </w:r>
          </w:p>
          <w:p w14:paraId="701A301B" w14:textId="55A18ED9" w:rsidR="006C6859" w:rsidRPr="00AD344F" w:rsidRDefault="006C6859" w:rsidP="006C6859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T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ổ trưởng chuyên môn 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B3CF" w14:textId="77777777" w:rsidR="006C6859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THPT Nguyễn Thượng Hiền</w:t>
            </w:r>
          </w:p>
          <w:p w14:paraId="37B46396" w14:textId="77773EBE" w:rsidR="006C6859" w:rsidRPr="006C6859" w:rsidRDefault="006C6859" w:rsidP="006C6859">
            <w:pPr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vi-VN"/>
              </w:rPr>
              <w:t>649 Hoàng Văn T</w:t>
            </w:r>
            <w:r>
              <w:rPr>
                <w:rFonts w:eastAsia="Times New Roman"/>
                <w:i/>
                <w:color w:val="000000" w:themeColor="text1"/>
                <w:sz w:val="26"/>
                <w:szCs w:val="26"/>
                <w:lang w:val="vi-VN"/>
              </w:rPr>
              <w:t>hụ, phường 4, Quận Tân Bình</w:t>
            </w:r>
          </w:p>
        </w:tc>
      </w:tr>
      <w:tr w:rsidR="006C6859" w:rsidRPr="00AD344F" w14:paraId="430F28F2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29BE" w14:textId="68EB53E0" w:rsidR="006C6859" w:rsidRPr="00AD344F" w:rsidRDefault="006C6859" w:rsidP="006C6859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4774" w14:textId="77777777" w:rsidR="006C6859" w:rsidRPr="00AD344F" w:rsidRDefault="006C6859" w:rsidP="006C6859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KHTN 7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D023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8h00</w:t>
            </w:r>
          </w:p>
          <w:p w14:paraId="5BF97B86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15/8 đến 19/8/2022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A5FD" w14:textId="6A2A769C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viên mạng lưới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9A61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A THPT Nguyễn Thượng Hiền </w:t>
            </w: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649 Hoàng Văn Thụ Quận Tân Bình</w:t>
            </w:r>
          </w:p>
        </w:tc>
      </w:tr>
      <w:tr w:rsidR="006C6859" w:rsidRPr="00AD344F" w14:paraId="23AEC88B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9E1C" w14:textId="26FDAA45" w:rsidR="006C6859" w:rsidRPr="00AD344F" w:rsidRDefault="006C6859" w:rsidP="006C685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7BF9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FD90" w14:textId="5C2E52D3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Từ 18/8/2022-đến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EDF7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 viên mạng lưới</w:t>
            </w:r>
          </w:p>
          <w:p w14:paraId="57844BC3" w14:textId="6613C645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Tổ trưởng chuyên môn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5F25" w14:textId="1AFC4648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Trực tuyến trên LMS và trực tiếp tại Hội trường A Trường THPT chuyên Trần Đại Nghĩa </w:t>
            </w:r>
          </w:p>
          <w:p w14:paraId="105EE61E" w14:textId="654AF158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20 Lý Tự Trọng Quận 1</w:t>
            </w:r>
          </w:p>
        </w:tc>
      </w:tr>
      <w:tr w:rsidR="006C6859" w:rsidRPr="00AD344F" w14:paraId="03AAA74E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8E55" w14:textId="6C79D023" w:rsidR="006C6859" w:rsidRPr="00AD344F" w:rsidRDefault="006C6859" w:rsidP="006C685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2395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1FE1C74C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82FB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08h00 ngày từ 22/8/2022 đến 27/8/2022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B8FC7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 viên mạng lưới</w:t>
            </w:r>
          </w:p>
          <w:p w14:paraId="3C589EE4" w14:textId="3BFF3F2C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Tổ trưởng Trường Nguyễn Thị Thập và Phạm Hữu Lầu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6426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THCS Lữ Gia   </w:t>
            </w:r>
          </w:p>
          <w:p w14:paraId="2512DF0C" w14:textId="77777777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52/1A Lữ Gia </w:t>
            </w:r>
          </w:p>
          <w:p w14:paraId="60038FA5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Phường 15 Quận 11</w:t>
            </w:r>
          </w:p>
        </w:tc>
      </w:tr>
      <w:tr w:rsidR="006C6859" w:rsidRPr="00AD344F" w14:paraId="2F542F7B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BBF7" w14:textId="77777777" w:rsidR="006C6859" w:rsidRPr="00AD344F" w:rsidRDefault="006C6859" w:rsidP="006C6859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06D18C75" w14:textId="6D619FE9" w:rsidR="006C6859" w:rsidRPr="00AD344F" w:rsidRDefault="006C6859" w:rsidP="006C6859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1582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473EE1F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098F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08h00 ngày  từ 15/8/2022 đến 20/8/2022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C76B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 viên mạng lưới</w:t>
            </w:r>
          </w:p>
          <w:p w14:paraId="241274D0" w14:textId="226A12F2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Tổ trưởng Trường Trần Quốc Tuấn và Nguyễn Hiền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1C70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THCS Âu Lạc</w:t>
            </w:r>
          </w:p>
          <w:p w14:paraId="7F07DC76" w14:textId="77777777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46 Hoàng Việt</w:t>
            </w:r>
          </w:p>
          <w:p w14:paraId="6BA18ABC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Phường 4 Quận Tân Bình</w:t>
            </w:r>
          </w:p>
        </w:tc>
      </w:tr>
      <w:tr w:rsidR="006C6859" w:rsidRPr="00AD344F" w14:paraId="279C7097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9BCA" w14:textId="77777777" w:rsidR="006C6859" w:rsidRPr="00AD344F" w:rsidRDefault="006C6859" w:rsidP="006C6859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4BAE4BCA" w14:textId="2AA56ED3" w:rsidR="006C6859" w:rsidRPr="00AD344F" w:rsidRDefault="006C6859" w:rsidP="006C6859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5082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Hoạt động NGLL  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7A0B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0AEDEAB7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16/8/2022 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258D" w14:textId="4B82EFE9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CBQL phụ trách </w:t>
            </w:r>
          </w:p>
          <w:p w14:paraId="0961F1FE" w14:textId="6E54A0A9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 viên mạng lưới</w:t>
            </w:r>
          </w:p>
          <w:p w14:paraId="3FA471CD" w14:textId="3D0270E3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Khối trưởng chủ nhiệm 4 khối ở các trường</w:t>
            </w:r>
          </w:p>
          <w:p w14:paraId="0D8D571F" w14:textId="3F348F92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FC6F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Lê Quý Đôn</w:t>
            </w:r>
          </w:p>
          <w:p w14:paraId="6B07DC54" w14:textId="77777777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110 Nguyễn Thị Minh Khai, Phường 6, Quận 3</w:t>
            </w:r>
          </w:p>
        </w:tc>
      </w:tr>
      <w:tr w:rsidR="006C6859" w:rsidRPr="00AD344F" w14:paraId="7BB23E0C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14D1" w14:textId="27995159" w:rsidR="006C6859" w:rsidRPr="00AD344F" w:rsidRDefault="006C6859" w:rsidP="006C6859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13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6619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trải nghiệm và hướng nghiệp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B48E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132BA5DF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18/8/2022 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2046" w14:textId="7EF5C983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CBQL phụ trách</w:t>
            </w:r>
          </w:p>
          <w:p w14:paraId="7A333B18" w14:textId="503EE00A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Cô Trần Thị Tuyết Hương (PHT Trường Hoàng Quốc Việt)</w:t>
            </w:r>
          </w:p>
          <w:p w14:paraId="36EDE31D" w14:textId="2DAFD4EC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 viên phụ trách</w:t>
            </w:r>
          </w:p>
          <w:p w14:paraId="5F2EA686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5E77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Trưng Vương</w:t>
            </w:r>
          </w:p>
          <w:p w14:paraId="64AFB167" w14:textId="77777777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03 Nguyễn Bỉnh Khiêm, P Bến Nghé Quận 1</w:t>
            </w:r>
          </w:p>
          <w:p w14:paraId="4335A2C5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C6859" w:rsidRPr="00AD344F" w14:paraId="73F145DA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5470" w14:textId="3FD27BC1" w:rsidR="006C6859" w:rsidRPr="00AD344F" w:rsidRDefault="006C6859" w:rsidP="006C6859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0CC1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Tài liệu GD Địa phương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0733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 từ</w:t>
            </w:r>
          </w:p>
          <w:p w14:paraId="0DE23B4F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17/8/2022 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CF1A" w14:textId="79184585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CBQL phụ trách</w:t>
            </w:r>
          </w:p>
          <w:p w14:paraId="3B0A06AA" w14:textId="22033F9A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="00A546E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viên</w:t>
            </w: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phụ trách</w:t>
            </w:r>
          </w:p>
          <w:p w14:paraId="0AAE6DBF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DE86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 Trường</w:t>
            </w:r>
          </w:p>
          <w:p w14:paraId="54C6165D" w14:textId="77777777" w:rsidR="006C6859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chuyên Trần Đại Nghĩa </w:t>
            </w:r>
          </w:p>
          <w:p w14:paraId="15C9A5FB" w14:textId="57F45DFA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20 Lý Tự Trọng Quận 1</w:t>
            </w:r>
          </w:p>
        </w:tc>
      </w:tr>
      <w:tr w:rsidR="00703923" w:rsidRPr="00AD344F" w14:paraId="7AA7DA63" w14:textId="77777777" w:rsidTr="006C6859">
        <w:trPr>
          <w:trHeight w:val="1106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E87A" w14:textId="2D51A2CD" w:rsidR="00703923" w:rsidRPr="00AD344F" w:rsidRDefault="00703923" w:rsidP="00703923">
            <w:pPr>
              <w:spacing w:line="259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TT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6451" w14:textId="2FDF5E14" w:rsidR="00703923" w:rsidRPr="00AD344F" w:rsidRDefault="00703923" w:rsidP="0070392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42A7" w14:textId="2728E34F" w:rsidR="00703923" w:rsidRPr="00AD344F" w:rsidRDefault="00703923" w:rsidP="0070392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1075" w14:textId="5AF5F8E4" w:rsidR="00703923" w:rsidRPr="00AD344F" w:rsidRDefault="00703923" w:rsidP="0070392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Thành phần</w:t>
            </w:r>
          </w:p>
          <w:p w14:paraId="2E12E898" w14:textId="657552A3" w:rsidR="00703923" w:rsidRPr="00AD344F" w:rsidRDefault="00703923" w:rsidP="0070392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E696" w14:textId="60F013E6" w:rsidR="00703923" w:rsidRPr="00AD344F" w:rsidRDefault="00703923" w:rsidP="0070392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6C6859" w:rsidRPr="00AD344F" w14:paraId="04D21443" w14:textId="77777777" w:rsidTr="006C6859">
        <w:trPr>
          <w:trHeight w:val="1106"/>
        </w:trPr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BAD4" w14:textId="08E26C57" w:rsidR="006C6859" w:rsidRPr="00AD344F" w:rsidRDefault="006C6859" w:rsidP="006C6859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0997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</w:rPr>
              <w:t>Công tác phân luồng hướng nghiệp.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D6FF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08 giờ 00 từ </w:t>
            </w:r>
          </w:p>
          <w:p w14:paraId="0B11D91E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17/8/2022 đến 25/8/2022</w:t>
            </w:r>
          </w:p>
          <w:p w14:paraId="46C31DA1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7923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Giám đốc TTGDNN-GDTX</w:t>
            </w:r>
          </w:p>
          <w:p w14:paraId="31B810C7" w14:textId="01D17C39" w:rsidR="006C6859" w:rsidRPr="00AD344F" w:rsidRDefault="00A546E4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CBQL phụ trách</w:t>
            </w:r>
          </w:p>
          <w:p w14:paraId="7B37E817" w14:textId="3162FAB9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Giáo viên phụ trách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AE7F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THPT Trưng Vương</w:t>
            </w:r>
          </w:p>
          <w:p w14:paraId="7C660697" w14:textId="77777777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03 Nguyễn Bỉnh Khiêm, P Bến Nghé Quận 1</w:t>
            </w:r>
          </w:p>
          <w:p w14:paraId="7117C17E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3766FBAE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C6859" w:rsidRPr="00AD344F" w14:paraId="49782552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FDD9" w14:textId="7162F52F" w:rsidR="006C6859" w:rsidRPr="00AD344F" w:rsidRDefault="006C6859" w:rsidP="006C685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2774" w14:textId="1A611A0A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Môn Nhiếp ảnh và Mỹ Thuật 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5AC3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8g00 từ 26/8 đến 01/9/2022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F1F0" w14:textId="0CD07A70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Toàn thể giáo viên giảng dạy bộ môn Mỹ thuật và Nhiếp ảnh 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9289" w14:textId="77777777" w:rsidR="006C6859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Nhiếp ảnh TP. HCM</w:t>
            </w:r>
          </w:p>
          <w:p w14:paraId="14C44AD9" w14:textId="0F2A95D9" w:rsidR="006C6859" w:rsidRPr="006C6859" w:rsidRDefault="006C6859" w:rsidP="006C6859">
            <w:pPr>
              <w:jc w:val="both"/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6C6859">
              <w:rPr>
                <w:rFonts w:eastAsia="Times New Roman"/>
                <w:i/>
                <w:color w:val="000000" w:themeColor="text1"/>
                <w:sz w:val="26"/>
                <w:szCs w:val="26"/>
                <w:lang w:val="en-US"/>
              </w:rPr>
              <w:t>122 Sương Nguyệt Anh, Quận 1</w:t>
            </w:r>
          </w:p>
        </w:tc>
      </w:tr>
      <w:tr w:rsidR="006C6859" w:rsidRPr="00AD344F" w14:paraId="59690295" w14:textId="77777777" w:rsidTr="002D6303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A75D" w14:textId="47CC1D33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</w:t>
            </w:r>
          </w:p>
        </w:tc>
        <w:tc>
          <w:tcPr>
            <w:tcW w:w="14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55D4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Nghề KTDV (Nấu ăn, TCMN)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284F3" w14:textId="77777777" w:rsidR="006C6859" w:rsidRPr="00AD344F" w:rsidRDefault="006C6859" w:rsidP="006C68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8g00 ngày 18/8 đến 25/8/2022</w:t>
            </w:r>
          </w:p>
        </w:tc>
        <w:tc>
          <w:tcPr>
            <w:tcW w:w="30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3D70" w14:textId="1638BFED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Toàn thể giáo viên giảng dạy bộ môn Nghề KTDV </w:t>
            </w:r>
          </w:p>
        </w:tc>
        <w:tc>
          <w:tcPr>
            <w:tcW w:w="26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BF64" w14:textId="77777777" w:rsidR="006C6859" w:rsidRPr="00AD344F" w:rsidRDefault="006C6859" w:rsidP="006C68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Trường Nhà hàng Khách sạn SaigonTourist, số 23/8 Hoàng Việt, P. 4, quận Tân Bình</w:t>
            </w:r>
          </w:p>
          <w:p w14:paraId="39E320AB" w14:textId="77777777" w:rsidR="006C6859" w:rsidRPr="00AD344F" w:rsidRDefault="006C6859" w:rsidP="006C6859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Bánh Nhất Hương, số 61A Trần Quang Diệu, phường 13, Quận 3</w:t>
            </w:r>
          </w:p>
        </w:tc>
      </w:tr>
    </w:tbl>
    <w:p w14:paraId="6512A838" w14:textId="62559454" w:rsidR="004234D7" w:rsidRPr="00AD344F" w:rsidRDefault="00AD344F" w:rsidP="27D117EB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en-US"/>
        </w:rPr>
      </w:pPr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ab/>
        <w:t>Phòng Giáo dục và Đào tạo đề nghị hiệu trưởng triển khai, phân công các thành viên tham dự đầy đủ, đúng thành phần và đúng giờ./.</w:t>
      </w:r>
    </w:p>
    <w:p w14:paraId="08285327" w14:textId="77777777" w:rsidR="00AD344F" w:rsidRPr="00AD344F" w:rsidRDefault="00AD344F" w:rsidP="27D117EB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1962"/>
        <w:gridCol w:w="3544"/>
      </w:tblGrid>
      <w:tr w:rsidR="004234D7" w:rsidRPr="00AD344F" w14:paraId="2C9FB816" w14:textId="77777777" w:rsidTr="27D117EB">
        <w:tc>
          <w:tcPr>
            <w:tcW w:w="3845" w:type="dxa"/>
          </w:tcPr>
          <w:p w14:paraId="4D5CD450" w14:textId="77777777" w:rsidR="004234D7" w:rsidRPr="00AD344F" w:rsidRDefault="473988A5" w:rsidP="2F0A4436">
            <w:pPr>
              <w:rPr>
                <w:rFonts w:eastAsia="Times New Roman"/>
                <w:i/>
                <w:iCs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b/>
                <w:bCs/>
                <w:i/>
                <w:iCs/>
                <w:color w:val="000000" w:themeColor="text1"/>
                <w:lang w:val="en-US"/>
              </w:rPr>
              <w:t>Nơi nhận</w:t>
            </w:r>
          </w:p>
          <w:p w14:paraId="0284F0EC" w14:textId="286CF0A0" w:rsidR="008D49D2" w:rsidRPr="00AD344F" w:rsidRDefault="473988A5" w:rsidP="2F0A443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- Như trên; </w:t>
            </w:r>
          </w:p>
          <w:p w14:paraId="2AA77548" w14:textId="29AB53E5" w:rsidR="004234D7" w:rsidRPr="00AD344F" w:rsidRDefault="473988A5" w:rsidP="00AD344F">
            <w:pP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- Lưu: VT</w:t>
            </w:r>
            <w:r w:rsidR="00AD344F"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, Tổ THCS</w:t>
            </w:r>
            <w:r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AD344F">
              <w:rPr>
                <w:color w:val="000000" w:themeColor="text1"/>
              </w:rPr>
              <w:tab/>
            </w:r>
          </w:p>
        </w:tc>
        <w:tc>
          <w:tcPr>
            <w:tcW w:w="1962" w:type="dxa"/>
          </w:tcPr>
          <w:p w14:paraId="754B266A" w14:textId="77777777" w:rsidR="004234D7" w:rsidRPr="00AD344F" w:rsidRDefault="004234D7" w:rsidP="2F0A4436">
            <w:pP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62EA6949" w14:textId="22CAD35A" w:rsidR="004234D7" w:rsidRPr="00AD344F" w:rsidRDefault="473988A5" w:rsidP="2F0A443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KT. </w:t>
            </w:r>
            <w:r w:rsidR="00AD344F" w:rsidRPr="00AD344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TRƯỞNG PHÒNG</w:t>
            </w:r>
          </w:p>
          <w:p w14:paraId="6DB90C7D" w14:textId="77622A32" w:rsidR="004234D7" w:rsidRPr="00AD344F" w:rsidRDefault="473988A5" w:rsidP="2F0A443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PHÓ </w:t>
            </w:r>
            <w:r w:rsidR="00AD344F" w:rsidRPr="00AD344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TRƯỞNG PHÒNG</w:t>
            </w:r>
          </w:p>
          <w:p w14:paraId="6331F82D" w14:textId="77777777" w:rsidR="004234D7" w:rsidRPr="00AD344F" w:rsidRDefault="004234D7" w:rsidP="2F0A443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487270A1" w14:textId="363F0482" w:rsidR="00831250" w:rsidRPr="00A546E4" w:rsidRDefault="00A546E4" w:rsidP="2F0A4436">
            <w:pPr>
              <w:jc w:val="center"/>
              <w:rPr>
                <w:rFonts w:eastAsia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A546E4">
              <w:rPr>
                <w:rFonts w:eastAsia="Times New Roman"/>
                <w:i/>
                <w:color w:val="000000" w:themeColor="text1"/>
                <w:sz w:val="28"/>
                <w:szCs w:val="28"/>
                <w:lang w:val="en-US"/>
              </w:rPr>
              <w:t>(đã ký)</w:t>
            </w:r>
          </w:p>
          <w:p w14:paraId="49337B79" w14:textId="1426A260" w:rsidR="00A93B4C" w:rsidRPr="00AD344F" w:rsidRDefault="00A93B4C" w:rsidP="2F0A443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14:paraId="292FF29A" w14:textId="77777777" w:rsidR="00AD344F" w:rsidRPr="00AD344F" w:rsidRDefault="00AD344F" w:rsidP="2F0A443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14:paraId="6CD69BF5" w14:textId="77777777" w:rsidR="004234D7" w:rsidRPr="00AD344F" w:rsidRDefault="004234D7" w:rsidP="2F0A443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5F0DB9DA" w14:textId="148C1093" w:rsidR="004234D7" w:rsidRPr="00AD344F" w:rsidRDefault="00AD344F" w:rsidP="2F0A443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Trần Tiểu Quỳnh</w:t>
            </w:r>
          </w:p>
        </w:tc>
      </w:tr>
    </w:tbl>
    <w:p w14:paraId="328CE93C" w14:textId="77777777" w:rsidR="004234D7" w:rsidRPr="00AD344F" w:rsidRDefault="004234D7" w:rsidP="004234D7">
      <w:pPr>
        <w:shd w:val="clear" w:color="auto" w:fill="FFFFFF"/>
        <w:tabs>
          <w:tab w:val="center" w:pos="5880"/>
        </w:tabs>
        <w:spacing w:line="300" w:lineRule="atLeast"/>
        <w:ind w:firstLine="4962"/>
        <w:jc w:val="both"/>
        <w:textAlignment w:val="baseline"/>
        <w:rPr>
          <w:b/>
          <w:bCs/>
          <w:color w:val="000000" w:themeColor="text1"/>
          <w:sz w:val="26"/>
          <w:szCs w:val="26"/>
          <w:lang w:val="en-US"/>
        </w:rPr>
      </w:pPr>
    </w:p>
    <w:p w14:paraId="211CB884" w14:textId="1BA9FA0C" w:rsidR="004234D7" w:rsidRPr="00AD344F" w:rsidRDefault="004234D7" w:rsidP="004234D7">
      <w:pPr>
        <w:shd w:val="clear" w:color="auto" w:fill="FFFFFF"/>
        <w:tabs>
          <w:tab w:val="center" w:pos="5880"/>
        </w:tabs>
        <w:spacing w:line="300" w:lineRule="atLeast"/>
        <w:jc w:val="both"/>
        <w:textAlignment w:val="baseline"/>
        <w:rPr>
          <w:b/>
          <w:bCs/>
          <w:color w:val="000000" w:themeColor="text1"/>
          <w:sz w:val="26"/>
          <w:szCs w:val="26"/>
          <w:lang w:val="en-US"/>
        </w:rPr>
      </w:pPr>
    </w:p>
    <w:p w14:paraId="5A5AA429" w14:textId="2FAC4741" w:rsidR="002B51E0" w:rsidRPr="00AD344F" w:rsidRDefault="004234D7" w:rsidP="006854A0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 w:themeColor="text1"/>
          <w:sz w:val="26"/>
          <w:szCs w:val="26"/>
          <w:lang w:val="en-US"/>
        </w:rPr>
      </w:pPr>
      <w:r w:rsidRPr="00AD344F">
        <w:rPr>
          <w:b/>
          <w:bCs/>
          <w:color w:val="000000" w:themeColor="text1"/>
          <w:sz w:val="26"/>
          <w:szCs w:val="26"/>
          <w:lang w:val="en-US"/>
        </w:rPr>
        <w:tab/>
      </w:r>
    </w:p>
    <w:p w14:paraId="7F365509" w14:textId="77777777" w:rsidR="00AD344F" w:rsidRPr="00AD344F" w:rsidRDefault="00AD344F" w:rsidP="006854A0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 w:themeColor="text1"/>
          <w:sz w:val="26"/>
          <w:szCs w:val="26"/>
          <w:lang w:val="en-US"/>
        </w:rPr>
      </w:pPr>
    </w:p>
    <w:sectPr w:rsidR="00AD344F" w:rsidRPr="00AD344F" w:rsidSect="006C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8" w:right="1138" w:bottom="1138" w:left="169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5484" w14:textId="77777777" w:rsidR="009E6597" w:rsidRDefault="009E6597">
      <w:r>
        <w:separator/>
      </w:r>
    </w:p>
  </w:endnote>
  <w:endnote w:type="continuationSeparator" w:id="0">
    <w:p w14:paraId="5EC27441" w14:textId="77777777" w:rsidR="009E6597" w:rsidRDefault="009E6597">
      <w:r>
        <w:continuationSeparator/>
      </w:r>
    </w:p>
  </w:endnote>
  <w:endnote w:type="continuationNotice" w:id="1">
    <w:p w14:paraId="4F086312" w14:textId="77777777" w:rsidR="009E6597" w:rsidRDefault="009E6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8879" w14:textId="77777777" w:rsidR="00F73D51" w:rsidRDefault="00F73D51" w:rsidP="00F73D5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D346" w14:textId="77777777" w:rsidR="00F73D51" w:rsidRDefault="00F7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58AA" w14:textId="77777777" w:rsidR="009E6597" w:rsidRDefault="009E6597">
      <w:r>
        <w:separator/>
      </w:r>
    </w:p>
  </w:footnote>
  <w:footnote w:type="continuationSeparator" w:id="0">
    <w:p w14:paraId="5BCC7135" w14:textId="77777777" w:rsidR="009E6597" w:rsidRDefault="009E6597">
      <w:r>
        <w:continuationSeparator/>
      </w:r>
    </w:p>
  </w:footnote>
  <w:footnote w:type="continuationNotice" w:id="1">
    <w:p w14:paraId="5B7DCDB2" w14:textId="77777777" w:rsidR="009E6597" w:rsidRDefault="009E659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BB11" w14:textId="77777777" w:rsidR="00F73D51" w:rsidRDefault="00F7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554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F0770" w14:textId="2341FCE7" w:rsidR="00F73D51" w:rsidRDefault="00F73D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9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071434" w14:textId="77777777" w:rsidR="00F73D51" w:rsidRDefault="00F73D51" w:rsidP="00F73D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D7"/>
    <w:rsid w:val="00007860"/>
    <w:rsid w:val="00027AEE"/>
    <w:rsid w:val="00030B2A"/>
    <w:rsid w:val="00042EA5"/>
    <w:rsid w:val="000763EF"/>
    <w:rsid w:val="000800C9"/>
    <w:rsid w:val="00083163"/>
    <w:rsid w:val="00095706"/>
    <w:rsid w:val="000A7F2F"/>
    <w:rsid w:val="000B627C"/>
    <w:rsid w:val="000E198B"/>
    <w:rsid w:val="000E3FD4"/>
    <w:rsid w:val="00114A00"/>
    <w:rsid w:val="001471BD"/>
    <w:rsid w:val="00166924"/>
    <w:rsid w:val="00166C5D"/>
    <w:rsid w:val="001A0FE2"/>
    <w:rsid w:val="001B2F3E"/>
    <w:rsid w:val="001C23A2"/>
    <w:rsid w:val="001D1386"/>
    <w:rsid w:val="00200FFC"/>
    <w:rsid w:val="00242915"/>
    <w:rsid w:val="002503F1"/>
    <w:rsid w:val="002B51E0"/>
    <w:rsid w:val="002D5060"/>
    <w:rsid w:val="002F55FB"/>
    <w:rsid w:val="003014C9"/>
    <w:rsid w:val="00313529"/>
    <w:rsid w:val="00322736"/>
    <w:rsid w:val="00332B20"/>
    <w:rsid w:val="00337BAC"/>
    <w:rsid w:val="0034734C"/>
    <w:rsid w:val="003568B9"/>
    <w:rsid w:val="00362D39"/>
    <w:rsid w:val="00380CE3"/>
    <w:rsid w:val="003B610E"/>
    <w:rsid w:val="003C7D4B"/>
    <w:rsid w:val="003E1C89"/>
    <w:rsid w:val="00406B87"/>
    <w:rsid w:val="004219B1"/>
    <w:rsid w:val="004234D7"/>
    <w:rsid w:val="004308F6"/>
    <w:rsid w:val="00434B32"/>
    <w:rsid w:val="004535DD"/>
    <w:rsid w:val="004606D3"/>
    <w:rsid w:val="00482533"/>
    <w:rsid w:val="004C07DA"/>
    <w:rsid w:val="004D5124"/>
    <w:rsid w:val="004D7D0B"/>
    <w:rsid w:val="004E0B27"/>
    <w:rsid w:val="004F2759"/>
    <w:rsid w:val="00501E7A"/>
    <w:rsid w:val="00533325"/>
    <w:rsid w:val="005376B1"/>
    <w:rsid w:val="005522CD"/>
    <w:rsid w:val="005676E9"/>
    <w:rsid w:val="005A16C9"/>
    <w:rsid w:val="005D5BC7"/>
    <w:rsid w:val="005E4587"/>
    <w:rsid w:val="00610A2C"/>
    <w:rsid w:val="00616D2B"/>
    <w:rsid w:val="00636458"/>
    <w:rsid w:val="0065367E"/>
    <w:rsid w:val="006854A0"/>
    <w:rsid w:val="006A125F"/>
    <w:rsid w:val="006C0CD7"/>
    <w:rsid w:val="006C6859"/>
    <w:rsid w:val="00703923"/>
    <w:rsid w:val="00727CBA"/>
    <w:rsid w:val="00762718"/>
    <w:rsid w:val="00763C93"/>
    <w:rsid w:val="0076752C"/>
    <w:rsid w:val="007A2080"/>
    <w:rsid w:val="007D6CBD"/>
    <w:rsid w:val="007E1F1F"/>
    <w:rsid w:val="00831250"/>
    <w:rsid w:val="00852950"/>
    <w:rsid w:val="00863B84"/>
    <w:rsid w:val="00892FA0"/>
    <w:rsid w:val="008A146C"/>
    <w:rsid w:val="008A30E3"/>
    <w:rsid w:val="008B27A4"/>
    <w:rsid w:val="008C4F3C"/>
    <w:rsid w:val="008C5261"/>
    <w:rsid w:val="008D49D2"/>
    <w:rsid w:val="008D5A7A"/>
    <w:rsid w:val="008D5D79"/>
    <w:rsid w:val="008E44C2"/>
    <w:rsid w:val="008F05EA"/>
    <w:rsid w:val="00903DAB"/>
    <w:rsid w:val="009060E4"/>
    <w:rsid w:val="00940ADE"/>
    <w:rsid w:val="00947E0C"/>
    <w:rsid w:val="0098561E"/>
    <w:rsid w:val="009B04C3"/>
    <w:rsid w:val="009B61C1"/>
    <w:rsid w:val="009C7E97"/>
    <w:rsid w:val="009E6597"/>
    <w:rsid w:val="00A012B4"/>
    <w:rsid w:val="00A06E0B"/>
    <w:rsid w:val="00A368D5"/>
    <w:rsid w:val="00A44E31"/>
    <w:rsid w:val="00A508C3"/>
    <w:rsid w:val="00A546E4"/>
    <w:rsid w:val="00A634E0"/>
    <w:rsid w:val="00A762D3"/>
    <w:rsid w:val="00A846D1"/>
    <w:rsid w:val="00A91E3C"/>
    <w:rsid w:val="00A93B4C"/>
    <w:rsid w:val="00A9713C"/>
    <w:rsid w:val="00AA16BA"/>
    <w:rsid w:val="00AD344F"/>
    <w:rsid w:val="00AE11C6"/>
    <w:rsid w:val="00AF4DDB"/>
    <w:rsid w:val="00AF76DD"/>
    <w:rsid w:val="00B06E9F"/>
    <w:rsid w:val="00B15EB0"/>
    <w:rsid w:val="00B64076"/>
    <w:rsid w:val="00B933A1"/>
    <w:rsid w:val="00BD4DE0"/>
    <w:rsid w:val="00C216BB"/>
    <w:rsid w:val="00C2579D"/>
    <w:rsid w:val="00C3052D"/>
    <w:rsid w:val="00C34ACA"/>
    <w:rsid w:val="00CA00B8"/>
    <w:rsid w:val="00CB4B8E"/>
    <w:rsid w:val="00D236D9"/>
    <w:rsid w:val="00D24DA6"/>
    <w:rsid w:val="00D303CD"/>
    <w:rsid w:val="00D32F47"/>
    <w:rsid w:val="00D939C9"/>
    <w:rsid w:val="00DA68F6"/>
    <w:rsid w:val="00DB3E19"/>
    <w:rsid w:val="00E06969"/>
    <w:rsid w:val="00E3058E"/>
    <w:rsid w:val="00E515C7"/>
    <w:rsid w:val="00E5658C"/>
    <w:rsid w:val="00E67C6E"/>
    <w:rsid w:val="00EA5430"/>
    <w:rsid w:val="00EE005E"/>
    <w:rsid w:val="00EF0073"/>
    <w:rsid w:val="00EF3385"/>
    <w:rsid w:val="00F3321D"/>
    <w:rsid w:val="00F44525"/>
    <w:rsid w:val="00F73D51"/>
    <w:rsid w:val="00FC4D4A"/>
    <w:rsid w:val="00FC546A"/>
    <w:rsid w:val="00FD50B9"/>
    <w:rsid w:val="00FE4162"/>
    <w:rsid w:val="0110A19C"/>
    <w:rsid w:val="012B2C26"/>
    <w:rsid w:val="030F2E9C"/>
    <w:rsid w:val="045C1A3D"/>
    <w:rsid w:val="0492644C"/>
    <w:rsid w:val="059A93DC"/>
    <w:rsid w:val="05B28D49"/>
    <w:rsid w:val="06ADA54F"/>
    <w:rsid w:val="079B3174"/>
    <w:rsid w:val="08175C40"/>
    <w:rsid w:val="08E82161"/>
    <w:rsid w:val="09005AFC"/>
    <w:rsid w:val="09BB96FB"/>
    <w:rsid w:val="0B34979F"/>
    <w:rsid w:val="0B96B1FF"/>
    <w:rsid w:val="0BAFEDCD"/>
    <w:rsid w:val="0C44811E"/>
    <w:rsid w:val="0CDB6D6F"/>
    <w:rsid w:val="0D23A46E"/>
    <w:rsid w:val="0F431385"/>
    <w:rsid w:val="1177FAE1"/>
    <w:rsid w:val="125FA845"/>
    <w:rsid w:val="14FF912C"/>
    <w:rsid w:val="15C657AC"/>
    <w:rsid w:val="1776F1B6"/>
    <w:rsid w:val="17ED668F"/>
    <w:rsid w:val="1870A180"/>
    <w:rsid w:val="187947C7"/>
    <w:rsid w:val="19076FFA"/>
    <w:rsid w:val="1A457691"/>
    <w:rsid w:val="1F0FDA94"/>
    <w:rsid w:val="1F37848D"/>
    <w:rsid w:val="20E3AE03"/>
    <w:rsid w:val="21A3B860"/>
    <w:rsid w:val="21BF7BD8"/>
    <w:rsid w:val="22C7E400"/>
    <w:rsid w:val="232D6258"/>
    <w:rsid w:val="23B57E6A"/>
    <w:rsid w:val="2417CD06"/>
    <w:rsid w:val="248A1C63"/>
    <w:rsid w:val="2696989C"/>
    <w:rsid w:val="270DA8FB"/>
    <w:rsid w:val="27A7603F"/>
    <w:rsid w:val="27D117EB"/>
    <w:rsid w:val="27E47A53"/>
    <w:rsid w:val="28402C0F"/>
    <w:rsid w:val="28ECA9E3"/>
    <w:rsid w:val="29FE45E1"/>
    <w:rsid w:val="2A7A3589"/>
    <w:rsid w:val="2D7F4764"/>
    <w:rsid w:val="2F0A4436"/>
    <w:rsid w:val="2FB84A21"/>
    <w:rsid w:val="3099C4B5"/>
    <w:rsid w:val="3171A5E0"/>
    <w:rsid w:val="31D7FE8D"/>
    <w:rsid w:val="32338645"/>
    <w:rsid w:val="33EFBF32"/>
    <w:rsid w:val="348FB082"/>
    <w:rsid w:val="356E3C8F"/>
    <w:rsid w:val="3679F8EF"/>
    <w:rsid w:val="37993072"/>
    <w:rsid w:val="397BCB80"/>
    <w:rsid w:val="3D1766E5"/>
    <w:rsid w:val="3D2FC4F9"/>
    <w:rsid w:val="3DEE383D"/>
    <w:rsid w:val="3EA5E8CE"/>
    <w:rsid w:val="3F739318"/>
    <w:rsid w:val="3FFFA7E8"/>
    <w:rsid w:val="41ADC283"/>
    <w:rsid w:val="41C1AC31"/>
    <w:rsid w:val="41CC28EC"/>
    <w:rsid w:val="441311D1"/>
    <w:rsid w:val="441C193F"/>
    <w:rsid w:val="45FAB163"/>
    <w:rsid w:val="467F785F"/>
    <w:rsid w:val="473988A5"/>
    <w:rsid w:val="481EB6CC"/>
    <w:rsid w:val="484E81CC"/>
    <w:rsid w:val="48C6E2FE"/>
    <w:rsid w:val="4A79A835"/>
    <w:rsid w:val="4ABA0AF9"/>
    <w:rsid w:val="4ABD0B80"/>
    <w:rsid w:val="4B36905A"/>
    <w:rsid w:val="4B77FA79"/>
    <w:rsid w:val="4C065282"/>
    <w:rsid w:val="4C3EBFEA"/>
    <w:rsid w:val="4C710FA9"/>
    <w:rsid w:val="4E261574"/>
    <w:rsid w:val="4E2BC4FA"/>
    <w:rsid w:val="4E725F01"/>
    <w:rsid w:val="4EF92A2A"/>
    <w:rsid w:val="51BB5DBB"/>
    <w:rsid w:val="51BD6C24"/>
    <w:rsid w:val="53570E65"/>
    <w:rsid w:val="53C56F7A"/>
    <w:rsid w:val="53C7D07C"/>
    <w:rsid w:val="54929675"/>
    <w:rsid w:val="5549940D"/>
    <w:rsid w:val="55D69268"/>
    <w:rsid w:val="562E66D6"/>
    <w:rsid w:val="56A9D6F0"/>
    <w:rsid w:val="57BB8C16"/>
    <w:rsid w:val="5834F95A"/>
    <w:rsid w:val="58C8A4C3"/>
    <w:rsid w:val="599723EE"/>
    <w:rsid w:val="5B9C3ED9"/>
    <w:rsid w:val="5C11A37D"/>
    <w:rsid w:val="5F5E6B75"/>
    <w:rsid w:val="5F7EB6B0"/>
    <w:rsid w:val="60308262"/>
    <w:rsid w:val="60FA3BD6"/>
    <w:rsid w:val="61404E44"/>
    <w:rsid w:val="62487DD4"/>
    <w:rsid w:val="63107EC2"/>
    <w:rsid w:val="63A08636"/>
    <w:rsid w:val="63C45305"/>
    <w:rsid w:val="649DFDDB"/>
    <w:rsid w:val="65DC42A7"/>
    <w:rsid w:val="663D3492"/>
    <w:rsid w:val="666D77BD"/>
    <w:rsid w:val="66DC86E2"/>
    <w:rsid w:val="67AB38DE"/>
    <w:rsid w:val="68C0719A"/>
    <w:rsid w:val="69CC92A1"/>
    <w:rsid w:val="69D18E66"/>
    <w:rsid w:val="6A68E504"/>
    <w:rsid w:val="6BF245C2"/>
    <w:rsid w:val="6D84C24F"/>
    <w:rsid w:val="6F34DD97"/>
    <w:rsid w:val="70BE3999"/>
    <w:rsid w:val="717AB8BC"/>
    <w:rsid w:val="71F6C07B"/>
    <w:rsid w:val="72532CBC"/>
    <w:rsid w:val="7266F571"/>
    <w:rsid w:val="7342F0E6"/>
    <w:rsid w:val="7472147B"/>
    <w:rsid w:val="75186555"/>
    <w:rsid w:val="754AF43C"/>
    <w:rsid w:val="7719E683"/>
    <w:rsid w:val="771C20A3"/>
    <w:rsid w:val="781D50B6"/>
    <w:rsid w:val="794F6F23"/>
    <w:rsid w:val="79EBD678"/>
    <w:rsid w:val="7C12689D"/>
    <w:rsid w:val="7C3D3078"/>
    <w:rsid w:val="7C4EA8B8"/>
    <w:rsid w:val="7C5D24C7"/>
    <w:rsid w:val="7DD900D9"/>
    <w:rsid w:val="7DF16985"/>
    <w:rsid w:val="7EC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A479"/>
  <w15:chartTrackingRefBased/>
  <w15:docId w15:val="{F304D93F-A971-3D47-96C3-0978270D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kimngoc pgd</cp:lastModifiedBy>
  <cp:revision>10</cp:revision>
  <cp:lastPrinted>2022-08-04T04:21:00Z</cp:lastPrinted>
  <dcterms:created xsi:type="dcterms:W3CDTF">2022-08-02T07:41:00Z</dcterms:created>
  <dcterms:modified xsi:type="dcterms:W3CDTF">2022-08-08T08:27:00Z</dcterms:modified>
</cp:coreProperties>
</file>