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811"/>
      </w:tblGrid>
      <w:tr w:rsidR="009654DA">
        <w:tc>
          <w:tcPr>
            <w:tcW w:w="4503" w:type="dxa"/>
          </w:tcPr>
          <w:p w:rsidR="009654DA" w:rsidRDefault="002E583C">
            <w:pPr>
              <w:jc w:val="center"/>
              <w:rPr>
                <w:rFonts w:ascii="Times New Roman" w:hAnsi="Times New Roman" w:cs="Times New Roman"/>
                <w:sz w:val="26"/>
                <w:szCs w:val="26"/>
                <w:lang w:val="vi-VN"/>
              </w:rPr>
            </w:pPr>
            <w:r>
              <w:rPr>
                <w:rFonts w:ascii="Times New Roman" w:hAnsi="Times New Roman" w:cs="Times New Roman"/>
                <w:sz w:val="26"/>
                <w:szCs w:val="26"/>
                <w:lang w:val="vi-VN"/>
              </w:rPr>
              <w:t>ỦY BAN NHÂN DÂN QUẬN 12</w:t>
            </w:r>
          </w:p>
          <w:p w:rsidR="009654DA" w:rsidRDefault="00CF364F">
            <w:pPr>
              <w:jc w:val="center"/>
              <w:rPr>
                <w:rFonts w:ascii="Times New Roman" w:hAnsi="Times New Roman" w:cs="Times New Roman"/>
                <w:b/>
                <w:sz w:val="26"/>
                <w:szCs w:val="26"/>
                <w:lang w:val="vi-VN"/>
              </w:rPr>
            </w:pPr>
            <w:r>
              <w:rPr>
                <w:rFonts w:ascii="Times New Roman" w:hAnsi="Times New Roman" w:cs="Times New Roman"/>
                <w:b/>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902970</wp:posOffset>
                      </wp:positionH>
                      <wp:positionV relativeFrom="paragraph">
                        <wp:posOffset>219074</wp:posOffset>
                      </wp:positionV>
                      <wp:extent cx="76327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3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pt,17.25pt" to="131.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" strokecolor="black [3040]">
                      <o:lock v:ext="edit" shapetype="f"/>
                    </v:line>
                  </w:pict>
                </mc:Fallback>
              </mc:AlternateContent>
            </w:r>
            <w:r w:rsidR="002E583C">
              <w:rPr>
                <w:rFonts w:ascii="Times New Roman" w:hAnsi="Times New Roman" w:cs="Times New Roman"/>
                <w:b/>
                <w:sz w:val="26"/>
                <w:szCs w:val="26"/>
                <w:lang w:val="vi-VN"/>
              </w:rPr>
              <w:t>PHÒNG GIÁO DỤC VÀ ĐÀO TẠO</w:t>
            </w:r>
          </w:p>
        </w:tc>
        <w:tc>
          <w:tcPr>
            <w:tcW w:w="5811" w:type="dxa"/>
          </w:tcPr>
          <w:p w:rsidR="009654DA" w:rsidRDefault="002E583C">
            <w:pPr>
              <w:jc w:val="center"/>
              <w:rPr>
                <w:rFonts w:ascii="Times New Roman" w:hAnsi="Times New Roman" w:cs="Times New Roman"/>
                <w:b/>
                <w:sz w:val="26"/>
                <w:szCs w:val="26"/>
                <w:lang w:val="vi-VN"/>
              </w:rPr>
            </w:pPr>
            <w:r>
              <w:rPr>
                <w:rFonts w:ascii="Times New Roman" w:hAnsi="Times New Roman" w:cs="Times New Roman"/>
                <w:b/>
                <w:sz w:val="26"/>
                <w:szCs w:val="26"/>
                <w:lang w:val="vi-VN"/>
              </w:rPr>
              <w:t>CỘNG HÒA XÃ HỘI CHỦ NGHĨA VIỆT NAM</w:t>
            </w:r>
          </w:p>
          <w:p w:rsidR="009654DA" w:rsidRDefault="002E583C">
            <w:pPr>
              <w:jc w:val="center"/>
              <w:rPr>
                <w:rFonts w:ascii="Times New Roman" w:hAnsi="Times New Roman" w:cs="Times New Roman"/>
                <w:b/>
                <w:sz w:val="26"/>
                <w:szCs w:val="26"/>
                <w:lang w:val="vi-VN"/>
              </w:rPr>
            </w:pPr>
            <w:r>
              <w:rPr>
                <w:rFonts w:ascii="Times New Roman" w:hAnsi="Times New Roman" w:cs="Times New Roman"/>
                <w:b/>
                <w:sz w:val="26"/>
                <w:szCs w:val="26"/>
                <w:lang w:val="vi-VN"/>
              </w:rPr>
              <w:t>Độc lập – Tự do – Hạnh phúc</w:t>
            </w:r>
          </w:p>
          <w:p w:rsidR="009654DA" w:rsidRDefault="00CF364F">
            <w:pPr>
              <w:jc w:val="center"/>
              <w:rPr>
                <w:rFonts w:ascii="Times New Roman" w:hAnsi="Times New Roman" w:cs="Times New Roman"/>
                <w:b/>
                <w:sz w:val="26"/>
                <w:szCs w:val="26"/>
                <w:lang w:val="vi-VN"/>
              </w:rPr>
            </w:pPr>
            <w:r>
              <w:rPr>
                <w:rFonts w:ascii="Times New Roman" w:hAnsi="Times New Roman" w:cs="Times New Roman"/>
                <w:b/>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767080</wp:posOffset>
                      </wp:positionH>
                      <wp:positionV relativeFrom="paragraph">
                        <wp:posOffset>30479</wp:posOffset>
                      </wp:positionV>
                      <wp:extent cx="201993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2.4pt" to="219.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" strokecolor="black [3040]">
                      <o:lock v:ext="edit" shapetype="f"/>
                    </v:line>
                  </w:pict>
                </mc:Fallback>
              </mc:AlternateContent>
            </w:r>
          </w:p>
        </w:tc>
      </w:tr>
      <w:tr w:rsidR="009654DA">
        <w:tc>
          <w:tcPr>
            <w:tcW w:w="4503" w:type="dxa"/>
          </w:tcPr>
          <w:p w:rsidR="009654DA" w:rsidRDefault="002E583C">
            <w:pPr>
              <w:ind w:left="-426" w:firstLine="426"/>
              <w:jc w:val="center"/>
              <w:rPr>
                <w:rFonts w:ascii="Times New Roman" w:hAnsi="Times New Roman" w:cs="Times New Roman"/>
                <w:sz w:val="26"/>
                <w:szCs w:val="26"/>
              </w:rPr>
            </w:pPr>
            <w:r>
              <w:rPr>
                <w:rFonts w:ascii="Times New Roman" w:hAnsi="Times New Roman" w:cs="Times New Roman"/>
                <w:sz w:val="26"/>
                <w:szCs w:val="26"/>
                <w:lang w:val="vi-VN"/>
              </w:rPr>
              <w:t xml:space="preserve">Số: </w:t>
            </w:r>
            <w:r>
              <w:rPr>
                <w:rFonts w:ascii="Times New Roman" w:hAnsi="Times New Roman" w:cs="Times New Roman"/>
                <w:sz w:val="26"/>
                <w:szCs w:val="26"/>
              </w:rPr>
              <w:t>350/</w:t>
            </w:r>
            <w:r>
              <w:rPr>
                <w:rFonts w:ascii="Times New Roman" w:hAnsi="Times New Roman" w:cs="Times New Roman"/>
                <w:sz w:val="26"/>
                <w:szCs w:val="26"/>
                <w:lang w:val="vi-VN"/>
              </w:rPr>
              <w:t>GDĐT</w:t>
            </w:r>
            <w:r>
              <w:rPr>
                <w:rFonts w:ascii="Times New Roman" w:hAnsi="Times New Roman" w:cs="Times New Roman"/>
                <w:sz w:val="26"/>
                <w:szCs w:val="26"/>
              </w:rPr>
              <w:t xml:space="preserve">-YT </w:t>
            </w:r>
          </w:p>
          <w:p w:rsidR="009654DA" w:rsidRDefault="002E583C" w:rsidP="00CF364F">
            <w:pPr>
              <w:jc w:val="center"/>
              <w:rPr>
                <w:rFonts w:ascii="Times New Roman" w:hAnsi="Times New Roman" w:cs="Times New Roman"/>
                <w:sz w:val="26"/>
                <w:szCs w:val="26"/>
              </w:rPr>
            </w:pPr>
            <w:r>
              <w:rPr>
                <w:rFonts w:ascii="Times New Roman" w:hAnsi="Times New Roman" w:cs="Times New Roman"/>
                <w:sz w:val="26"/>
                <w:szCs w:val="26"/>
                <w:lang w:val="vi-VN"/>
              </w:rPr>
              <w:t xml:space="preserve">Về </w:t>
            </w:r>
            <w:r>
              <w:rPr>
                <w:rFonts w:ascii="Times New Roman" w:hAnsi="Times New Roman" w:cs="Times New Roman"/>
                <w:sz w:val="26"/>
                <w:szCs w:val="26"/>
              </w:rPr>
              <w:t>việc</w:t>
            </w:r>
            <w:r>
              <w:rPr>
                <w:rFonts w:ascii="Times New Roman" w:hAnsi="Times New Roman" w:cs="Times New Roman"/>
                <w:sz w:val="26"/>
                <w:szCs w:val="26"/>
                <w:lang w:val="vi-VN"/>
              </w:rPr>
              <w:t xml:space="preserve"> đảm bảo</w:t>
            </w:r>
            <w:r>
              <w:rPr>
                <w:rFonts w:ascii="Times New Roman" w:hAnsi="Times New Roman" w:cs="Times New Roman"/>
                <w:sz w:val="26"/>
                <w:szCs w:val="26"/>
              </w:rPr>
              <w:t xml:space="preserve"> </w:t>
            </w:r>
            <w:r>
              <w:rPr>
                <w:rFonts w:ascii="Times New Roman" w:hAnsi="Times New Roman" w:cs="Times New Roman"/>
                <w:sz w:val="26"/>
                <w:szCs w:val="26"/>
                <w:lang w:val="vi-VN"/>
              </w:rPr>
              <w:t>an toàn thực phẩm</w:t>
            </w: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 phòng chống ngộ độc thực phẩm và bệnh truyền nhiễm qua thực phẩm.</w:t>
            </w:r>
          </w:p>
          <w:p w:rsidR="009654DA" w:rsidRDefault="009654DA">
            <w:pPr>
              <w:jc w:val="center"/>
              <w:rPr>
                <w:rFonts w:ascii="Times New Roman" w:hAnsi="Times New Roman" w:cs="Times New Roman"/>
                <w:sz w:val="26"/>
                <w:szCs w:val="26"/>
                <w:lang w:val="vi-VN"/>
              </w:rPr>
            </w:pPr>
          </w:p>
        </w:tc>
        <w:tc>
          <w:tcPr>
            <w:tcW w:w="5811" w:type="dxa"/>
          </w:tcPr>
          <w:p w:rsidR="009654DA" w:rsidRDefault="002E583C">
            <w:pPr>
              <w:jc w:val="center"/>
              <w:rPr>
                <w:rFonts w:ascii="Times New Roman" w:hAnsi="Times New Roman" w:cs="Times New Roman"/>
                <w:i/>
                <w:sz w:val="26"/>
                <w:szCs w:val="26"/>
              </w:rPr>
            </w:pPr>
            <w:r>
              <w:rPr>
                <w:rFonts w:ascii="Times New Roman" w:hAnsi="Times New Roman" w:cs="Times New Roman"/>
                <w:i/>
                <w:sz w:val="26"/>
                <w:szCs w:val="26"/>
                <w:lang w:val="vi-VN"/>
              </w:rPr>
              <w:t xml:space="preserve">Quận 12, ngày </w:t>
            </w:r>
            <w:r>
              <w:rPr>
                <w:rFonts w:ascii="Times New Roman" w:hAnsi="Times New Roman" w:cs="Times New Roman"/>
                <w:i/>
                <w:sz w:val="26"/>
                <w:szCs w:val="26"/>
              </w:rPr>
              <w:t xml:space="preserve">22  </w:t>
            </w:r>
            <w:r>
              <w:rPr>
                <w:rFonts w:ascii="Times New Roman" w:hAnsi="Times New Roman" w:cs="Times New Roman"/>
                <w:i/>
                <w:sz w:val="26"/>
                <w:szCs w:val="26"/>
                <w:lang w:val="vi-VN"/>
              </w:rPr>
              <w:t xml:space="preserve">tháng </w:t>
            </w:r>
            <w:r>
              <w:rPr>
                <w:rFonts w:ascii="Times New Roman" w:hAnsi="Times New Roman" w:cs="Times New Roman"/>
                <w:i/>
                <w:sz w:val="26"/>
                <w:szCs w:val="26"/>
              </w:rPr>
              <w:t>4</w:t>
            </w:r>
            <w:r>
              <w:rPr>
                <w:rFonts w:ascii="Times New Roman" w:hAnsi="Times New Roman" w:cs="Times New Roman"/>
                <w:i/>
                <w:sz w:val="26"/>
                <w:szCs w:val="26"/>
                <w:lang w:val="vi-VN"/>
              </w:rPr>
              <w:t xml:space="preserve"> năm 202</w:t>
            </w:r>
            <w:r>
              <w:rPr>
                <w:rFonts w:ascii="Times New Roman" w:hAnsi="Times New Roman" w:cs="Times New Roman"/>
                <w:i/>
                <w:sz w:val="26"/>
                <w:szCs w:val="26"/>
              </w:rPr>
              <w:t>1</w:t>
            </w:r>
          </w:p>
        </w:tc>
      </w:tr>
    </w:tbl>
    <w:p w:rsidR="009654DA" w:rsidRDefault="00CF364F" w:rsidP="00CF364F">
      <w:pPr>
        <w:ind w:firstLine="720"/>
        <w:jc w:val="both"/>
        <w:rPr>
          <w:rFonts w:ascii="Times New Roman" w:hAnsi="Times New Roman" w:cs="Times New Roman"/>
          <w:lang w:val="vi-VN"/>
        </w:rPr>
      </w:pPr>
      <w:r>
        <w:rPr>
          <w:rFonts w:ascii="Times New Roman" w:hAnsi="Times New Roman" w:cs="Times New Roman"/>
          <w:sz w:val="28"/>
          <w:szCs w:val="28"/>
          <w:lang w:val="vi-VN"/>
        </w:rPr>
        <w:t>Kính gửi</w:t>
      </w:r>
    </w:p>
    <w:p w:rsidR="009654DA" w:rsidRDefault="002E583C">
      <w:pPr>
        <w:spacing w:after="0"/>
        <w:rPr>
          <w:rFonts w:ascii="Times New Roman" w:hAnsi="Times New Roman" w:cs="Times New Roman"/>
          <w:sz w:val="28"/>
          <w:szCs w:val="28"/>
        </w:rPr>
      </w:pPr>
      <w:r>
        <w:rPr>
          <w:rFonts w:ascii="Times New Roman" w:hAnsi="Times New Roman" w:cs="Times New Roman"/>
          <w:sz w:val="28"/>
          <w:szCs w:val="28"/>
        </w:rPr>
        <w:t xml:space="preserve">      </w:t>
      </w:r>
      <w:r w:rsidR="00CF364F">
        <w:rPr>
          <w:rFonts w:ascii="Times New Roman" w:hAnsi="Times New Roman" w:cs="Times New Roman"/>
          <w:sz w:val="28"/>
          <w:szCs w:val="28"/>
        </w:rPr>
        <w:tab/>
      </w:r>
      <w:r w:rsidR="00CF364F">
        <w:rPr>
          <w:rFonts w:ascii="Times New Roman" w:hAnsi="Times New Roman" w:cs="Times New Roman"/>
          <w:sz w:val="28"/>
          <w:szCs w:val="28"/>
        </w:rPr>
        <w:tab/>
      </w:r>
      <w:r>
        <w:rPr>
          <w:rFonts w:ascii="Times New Roman" w:hAnsi="Times New Roman" w:cs="Times New Roman"/>
          <w:sz w:val="28"/>
          <w:szCs w:val="28"/>
          <w:lang w:val="vi-VN"/>
        </w:rPr>
        <w:t>- Hiệu trưởng các trường MG-MN, TH,</w:t>
      </w:r>
      <w:r>
        <w:rPr>
          <w:rFonts w:ascii="Times New Roman" w:hAnsi="Times New Roman" w:cs="Times New Roman"/>
          <w:sz w:val="28"/>
          <w:szCs w:val="28"/>
        </w:rPr>
        <w:t xml:space="preserve"> </w:t>
      </w:r>
      <w:r>
        <w:rPr>
          <w:rFonts w:ascii="Times New Roman" w:hAnsi="Times New Roman" w:cs="Times New Roman"/>
          <w:sz w:val="28"/>
          <w:szCs w:val="28"/>
          <w:lang w:val="vi-VN"/>
        </w:rPr>
        <w:t>THCS,</w:t>
      </w:r>
      <w:r>
        <w:rPr>
          <w:rFonts w:ascii="Times New Roman" w:hAnsi="Times New Roman" w:cs="Times New Roman"/>
          <w:sz w:val="28"/>
          <w:szCs w:val="28"/>
        </w:rPr>
        <w:t xml:space="preserve"> </w:t>
      </w:r>
      <w:r>
        <w:rPr>
          <w:rFonts w:ascii="Times New Roman" w:hAnsi="Times New Roman" w:cs="Times New Roman"/>
          <w:sz w:val="28"/>
          <w:szCs w:val="28"/>
          <w:lang w:val="vi-VN"/>
        </w:rPr>
        <w:t>THPT (CL-NCL);</w:t>
      </w:r>
    </w:p>
    <w:p w:rsidR="009654DA" w:rsidRDefault="00CF364F">
      <w:pPr>
        <w:spacing w:after="0"/>
        <w:rPr>
          <w:rFonts w:ascii="Times New Roman" w:hAnsi="Times New Roman" w:cs="Times New Roman"/>
          <w:sz w:val="28"/>
          <w:szCs w:val="28"/>
        </w:rPr>
      </w:pPr>
      <w:r>
        <w:rPr>
          <w:rFonts w:ascii="Times New Roman" w:hAnsi="Times New Roman" w:cs="Times New Roman"/>
          <w:sz w:val="28"/>
          <w:szCs w:val="28"/>
        </w:rPr>
        <w:t xml:space="preserve">                     </w:t>
      </w:r>
      <w:r w:rsidR="002E583C">
        <w:rPr>
          <w:rFonts w:ascii="Times New Roman" w:hAnsi="Times New Roman" w:cs="Times New Roman"/>
          <w:sz w:val="28"/>
          <w:szCs w:val="28"/>
        </w:rPr>
        <w:t xml:space="preserve">- Hiệu trưởng trường phổ thông có nhiều cấp học; </w:t>
      </w:r>
    </w:p>
    <w:p w:rsidR="009654DA" w:rsidRDefault="002E583C">
      <w:pPr>
        <w:spacing w:after="0"/>
        <w:rPr>
          <w:rFonts w:ascii="Times New Roman" w:hAnsi="Times New Roman" w:cs="Times New Roman"/>
          <w:sz w:val="28"/>
          <w:szCs w:val="28"/>
          <w:lang w:val="vi-VN"/>
        </w:rPr>
      </w:pPr>
      <w:r>
        <w:rPr>
          <w:rFonts w:ascii="Times New Roman" w:hAnsi="Times New Roman" w:cs="Times New Roman"/>
          <w:sz w:val="28"/>
          <w:szCs w:val="28"/>
          <w:lang w:val="vi-VN"/>
        </w:rPr>
        <w:tab/>
      </w:r>
      <w:r w:rsidR="00CF364F">
        <w:rPr>
          <w:rFonts w:ascii="Times New Roman" w:hAnsi="Times New Roman" w:cs="Times New Roman"/>
          <w:sz w:val="28"/>
          <w:szCs w:val="28"/>
        </w:rPr>
        <w:t xml:space="preserve">           </w:t>
      </w:r>
      <w:r>
        <w:rPr>
          <w:rFonts w:ascii="Times New Roman" w:hAnsi="Times New Roman" w:cs="Times New Roman"/>
          <w:sz w:val="28"/>
          <w:szCs w:val="28"/>
          <w:lang w:val="vi-VN"/>
        </w:rPr>
        <w:t>- Giám đốc TT. GDNN-GDTX;</w:t>
      </w:r>
    </w:p>
    <w:p w:rsidR="009654DA" w:rsidRDefault="002E583C">
      <w:pPr>
        <w:spacing w:after="0"/>
        <w:rPr>
          <w:rFonts w:ascii="Times New Roman" w:hAnsi="Times New Roman" w:cs="Times New Roman"/>
          <w:sz w:val="28"/>
          <w:szCs w:val="28"/>
          <w:lang w:val="vi-VN"/>
        </w:rPr>
      </w:pPr>
      <w:r>
        <w:rPr>
          <w:rFonts w:ascii="Times New Roman" w:hAnsi="Times New Roman" w:cs="Times New Roman"/>
          <w:sz w:val="28"/>
          <w:szCs w:val="28"/>
          <w:lang w:val="vi-VN"/>
        </w:rPr>
        <w:tab/>
      </w:r>
      <w:r w:rsidR="00CF364F">
        <w:rPr>
          <w:rFonts w:ascii="Times New Roman" w:hAnsi="Times New Roman" w:cs="Times New Roman"/>
          <w:sz w:val="28"/>
          <w:szCs w:val="28"/>
        </w:rPr>
        <w:t xml:space="preserve">           </w:t>
      </w:r>
      <w:r>
        <w:rPr>
          <w:rFonts w:ascii="Times New Roman" w:hAnsi="Times New Roman" w:cs="Times New Roman"/>
          <w:sz w:val="28"/>
          <w:szCs w:val="28"/>
          <w:lang w:val="vi-VN"/>
        </w:rPr>
        <w:t>- Hiệu trưởng Trường Chuyên Biệt Ánh Dương;</w:t>
      </w:r>
    </w:p>
    <w:p w:rsidR="009654DA" w:rsidRDefault="002E583C">
      <w:pPr>
        <w:spacing w:after="0"/>
        <w:rPr>
          <w:rFonts w:ascii="Times New Roman" w:hAnsi="Times New Roman" w:cs="Times New Roman"/>
          <w:sz w:val="28"/>
          <w:szCs w:val="28"/>
          <w:lang w:val="vi-VN"/>
        </w:rPr>
      </w:pPr>
      <w:r>
        <w:rPr>
          <w:rFonts w:ascii="Times New Roman" w:hAnsi="Times New Roman" w:cs="Times New Roman"/>
          <w:sz w:val="28"/>
          <w:szCs w:val="28"/>
          <w:lang w:val="vi-VN"/>
        </w:rPr>
        <w:tab/>
      </w:r>
      <w:r w:rsidR="00CF364F">
        <w:rPr>
          <w:rFonts w:ascii="Times New Roman" w:hAnsi="Times New Roman" w:cs="Times New Roman"/>
          <w:sz w:val="28"/>
          <w:szCs w:val="28"/>
        </w:rPr>
        <w:t xml:space="preserve">           </w:t>
      </w:r>
      <w:r>
        <w:rPr>
          <w:rFonts w:ascii="Times New Roman" w:hAnsi="Times New Roman" w:cs="Times New Roman"/>
          <w:sz w:val="28"/>
          <w:szCs w:val="28"/>
          <w:lang w:val="vi-VN"/>
        </w:rPr>
        <w:t>- Chủ cơ sở các nhóm trẻ, lớp mẫu giáo ĐLTT.</w:t>
      </w:r>
    </w:p>
    <w:p w:rsidR="009654DA" w:rsidRDefault="009654DA">
      <w:pPr>
        <w:spacing w:after="0"/>
        <w:rPr>
          <w:rFonts w:ascii="Times New Roman" w:hAnsi="Times New Roman" w:cs="Times New Roman"/>
          <w:sz w:val="26"/>
          <w:szCs w:val="26"/>
          <w:lang w:val="vi-VN"/>
        </w:rPr>
      </w:pPr>
    </w:p>
    <w:p w:rsidR="009654DA" w:rsidRDefault="002E583C">
      <w:pPr>
        <w:spacing w:before="120" w:after="120"/>
        <w:ind w:firstLine="567"/>
        <w:jc w:val="both"/>
        <w:rPr>
          <w:rFonts w:ascii="Times New Roman" w:hAnsi="Times New Roman" w:cs="Times New Roman"/>
          <w:i/>
          <w:sz w:val="28"/>
          <w:szCs w:val="28"/>
        </w:rPr>
      </w:pPr>
      <w:r>
        <w:rPr>
          <w:rFonts w:ascii="Times New Roman" w:hAnsi="Times New Roman" w:cs="Times New Roman"/>
          <w:i/>
          <w:sz w:val="28"/>
          <w:szCs w:val="28"/>
          <w:lang w:val="vi-VN"/>
        </w:rPr>
        <w:t xml:space="preserve">Căn cứ Công văn số </w:t>
      </w:r>
      <w:r>
        <w:rPr>
          <w:rFonts w:ascii="Times New Roman" w:hAnsi="Times New Roman" w:cs="Times New Roman"/>
          <w:i/>
          <w:sz w:val="28"/>
          <w:szCs w:val="28"/>
        </w:rPr>
        <w:t xml:space="preserve"> 2377</w:t>
      </w:r>
      <w:r>
        <w:rPr>
          <w:rFonts w:ascii="Times New Roman" w:hAnsi="Times New Roman" w:cs="Times New Roman"/>
          <w:i/>
          <w:sz w:val="28"/>
          <w:szCs w:val="28"/>
          <w:lang w:val="vi-VN"/>
        </w:rPr>
        <w:t>/</w:t>
      </w:r>
      <w:r>
        <w:rPr>
          <w:rFonts w:ascii="Times New Roman" w:hAnsi="Times New Roman" w:cs="Times New Roman"/>
          <w:i/>
          <w:sz w:val="28"/>
          <w:szCs w:val="28"/>
        </w:rPr>
        <w:t xml:space="preserve"> UBND</w:t>
      </w:r>
      <w:r>
        <w:rPr>
          <w:rFonts w:ascii="Times New Roman" w:hAnsi="Times New Roman" w:cs="Times New Roman"/>
          <w:i/>
          <w:sz w:val="28"/>
          <w:szCs w:val="28"/>
          <w:lang w:val="vi-VN"/>
        </w:rPr>
        <w:t>-</w:t>
      </w:r>
      <w:r>
        <w:rPr>
          <w:rFonts w:ascii="Times New Roman" w:hAnsi="Times New Roman" w:cs="Times New Roman"/>
          <w:i/>
          <w:sz w:val="28"/>
          <w:szCs w:val="28"/>
        </w:rPr>
        <w:t>YT</w:t>
      </w:r>
      <w:r>
        <w:rPr>
          <w:rFonts w:ascii="Times New Roman" w:hAnsi="Times New Roman" w:cs="Times New Roman"/>
          <w:i/>
          <w:sz w:val="28"/>
          <w:szCs w:val="28"/>
          <w:lang w:val="vi-VN"/>
        </w:rPr>
        <w:t xml:space="preserve"> ngày </w:t>
      </w:r>
      <w:r>
        <w:rPr>
          <w:rFonts w:ascii="Times New Roman" w:hAnsi="Times New Roman" w:cs="Times New Roman"/>
          <w:i/>
          <w:sz w:val="28"/>
          <w:szCs w:val="28"/>
        </w:rPr>
        <w:t>07 tháng 4 năm 2021</w:t>
      </w:r>
      <w:r>
        <w:rPr>
          <w:rFonts w:ascii="Times New Roman" w:hAnsi="Times New Roman" w:cs="Times New Roman"/>
          <w:i/>
          <w:sz w:val="28"/>
          <w:szCs w:val="28"/>
          <w:lang w:val="vi-VN"/>
        </w:rPr>
        <w:t xml:space="preserve"> của </w:t>
      </w:r>
      <w:r>
        <w:rPr>
          <w:rFonts w:ascii="Times New Roman" w:hAnsi="Times New Roman" w:cs="Times New Roman"/>
          <w:i/>
          <w:sz w:val="28"/>
          <w:szCs w:val="28"/>
        </w:rPr>
        <w:t>Ủy ban nhân dân Quận 12</w:t>
      </w:r>
      <w:r>
        <w:rPr>
          <w:rFonts w:ascii="Times New Roman" w:hAnsi="Times New Roman" w:cs="Times New Roman"/>
          <w:i/>
          <w:sz w:val="28"/>
          <w:szCs w:val="28"/>
          <w:lang w:val="vi-VN"/>
        </w:rPr>
        <w:t xml:space="preserve"> về </w:t>
      </w:r>
      <w:r>
        <w:rPr>
          <w:rFonts w:ascii="Times New Roman" w:hAnsi="Times New Roman" w:cs="Times New Roman"/>
          <w:i/>
          <w:sz w:val="28"/>
          <w:szCs w:val="28"/>
        </w:rPr>
        <w:t>việc</w:t>
      </w:r>
      <w:r>
        <w:rPr>
          <w:rFonts w:ascii="Times New Roman" w:hAnsi="Times New Roman" w:cs="Times New Roman"/>
          <w:i/>
          <w:sz w:val="28"/>
          <w:szCs w:val="28"/>
          <w:lang w:val="vi-VN"/>
        </w:rPr>
        <w:t xml:space="preserve"> đảm bảo an toàn thực phẩm</w:t>
      </w:r>
      <w:r>
        <w:rPr>
          <w:rFonts w:ascii="Times New Roman" w:hAnsi="Times New Roman" w:cs="Times New Roman"/>
          <w:i/>
          <w:sz w:val="28"/>
          <w:szCs w:val="28"/>
        </w:rPr>
        <w:t>, phòng chống ngộ độc thực phẩm và bệnh truyền nhiễm qua thực phẩm</w:t>
      </w:r>
      <w:r>
        <w:rPr>
          <w:rFonts w:ascii="Times New Roman" w:hAnsi="Times New Roman" w:cs="Times New Roman"/>
          <w:i/>
          <w:sz w:val="28"/>
          <w:szCs w:val="28"/>
          <w:lang w:val="vi-VN"/>
        </w:rPr>
        <w:t>.</w:t>
      </w:r>
    </w:p>
    <w:p w:rsidR="009654DA" w:rsidRDefault="002E583C">
      <w:pPr>
        <w:spacing w:before="120" w:after="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Phòng</w:t>
      </w:r>
      <w:r>
        <w:rPr>
          <w:rFonts w:ascii="Times New Roman" w:hAnsi="Times New Roman" w:cs="Times New Roman"/>
          <w:iCs/>
          <w:sz w:val="28"/>
          <w:szCs w:val="28"/>
          <w:lang w:val="vi-VN"/>
        </w:rPr>
        <w:t xml:space="preserve"> Giáo dục và Đào tạo </w:t>
      </w:r>
      <w:r>
        <w:rPr>
          <w:rFonts w:ascii="Times New Roman" w:hAnsi="Times New Roman" w:cs="Times New Roman"/>
          <w:bCs/>
          <w:sz w:val="28"/>
          <w:szCs w:val="28"/>
          <w:lang w:val="vi-VN"/>
        </w:rPr>
        <w:t xml:space="preserve">đề nghị Hiệu trưởng các trường MG-MN, tiểu học, trung học cơ sở, trung học phổ thông (CL-NCL), </w:t>
      </w:r>
      <w:r>
        <w:rPr>
          <w:rFonts w:ascii="Times New Roman" w:hAnsi="Times New Roman" w:cs="Times New Roman"/>
          <w:bCs/>
          <w:sz w:val="28"/>
          <w:szCs w:val="28"/>
        </w:rPr>
        <w:t xml:space="preserve">trường phổ thông có nhiều cấp học </w:t>
      </w:r>
      <w:r>
        <w:rPr>
          <w:rFonts w:ascii="Times New Roman" w:hAnsi="Times New Roman" w:cs="Times New Roman"/>
          <w:bCs/>
          <w:sz w:val="28"/>
          <w:szCs w:val="28"/>
          <w:lang w:val="vi-VN"/>
        </w:rPr>
        <w:t xml:space="preserve">và Chủ cơ sở các nhóm trẻ, lớp mẫu giáo độc lập tư thục thực hiện các nội dung </w:t>
      </w:r>
      <w:r>
        <w:rPr>
          <w:rFonts w:ascii="Times New Roman" w:hAnsi="Times New Roman" w:cs="Times New Roman"/>
          <w:sz w:val="28"/>
          <w:szCs w:val="28"/>
          <w:lang w:val="vi-VN"/>
        </w:rPr>
        <w:t>sau:</w:t>
      </w:r>
    </w:p>
    <w:p w:rsidR="009654DA" w:rsidRDefault="002E583C">
      <w:pPr>
        <w:spacing w:before="120" w:after="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 Tổ chức tuyên truyền, phổ biến đến cán bộ, nhân viên y tế</w:t>
      </w:r>
      <w:r>
        <w:rPr>
          <w:rFonts w:ascii="Times New Roman" w:hAnsi="Times New Roman" w:cs="Times New Roman"/>
          <w:sz w:val="28"/>
          <w:szCs w:val="28"/>
        </w:rPr>
        <w:t xml:space="preserve">, cấp dưỡng, bảo mẫu và giáo viên </w:t>
      </w:r>
      <w:r>
        <w:rPr>
          <w:rFonts w:ascii="Times New Roman" w:hAnsi="Times New Roman" w:cs="Times New Roman"/>
          <w:sz w:val="28"/>
          <w:szCs w:val="28"/>
          <w:lang w:val="vi-VN"/>
        </w:rPr>
        <w:t>về Luật An toàn thực phẩm và Nghị định hướng dẫn Luật An toàn thực phẩm của Chính phủ. Hiệu trưởng các đơn vị xây dựng kế hoạch, phương án đảm bảo an toàn thực phẩm năm 202</w:t>
      </w:r>
      <w:r>
        <w:rPr>
          <w:rFonts w:ascii="Times New Roman" w:hAnsi="Times New Roman" w:cs="Times New Roman"/>
          <w:sz w:val="28"/>
          <w:szCs w:val="28"/>
        </w:rPr>
        <w:t>1</w:t>
      </w:r>
      <w:r>
        <w:rPr>
          <w:rFonts w:ascii="Times New Roman" w:hAnsi="Times New Roman" w:cs="Times New Roman"/>
          <w:sz w:val="28"/>
          <w:szCs w:val="28"/>
          <w:lang w:val="vi-VN"/>
        </w:rPr>
        <w:t xml:space="preserve"> tại đơn vị và tổ chức thực hiện nghiêm túc theo kế hoạch đã đề ra. Tăng cường vai trò, trách nhiệm quản lý của </w:t>
      </w:r>
      <w:r>
        <w:rPr>
          <w:rFonts w:ascii="Times New Roman" w:hAnsi="Times New Roman" w:cs="Times New Roman"/>
          <w:sz w:val="28"/>
          <w:szCs w:val="28"/>
        </w:rPr>
        <w:t>h</w:t>
      </w:r>
      <w:r>
        <w:rPr>
          <w:rFonts w:ascii="Times New Roman" w:hAnsi="Times New Roman" w:cs="Times New Roman"/>
          <w:sz w:val="28"/>
          <w:szCs w:val="28"/>
          <w:lang w:val="vi-VN"/>
        </w:rPr>
        <w:t>iệu trưởng về công tác an toàn thực phẩm.</w:t>
      </w:r>
    </w:p>
    <w:p w:rsidR="009654DA" w:rsidRDefault="002E583C">
      <w:pPr>
        <w:spacing w:before="120" w:after="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Tuyên truyền, nhắc nhở học sinh không ăn hàng rong và thực phẩm không rõ nguồn gốc, xuất xứ, không đảm bảo vệ sinh để phòng, tránh bệnh</w:t>
      </w:r>
      <w:r>
        <w:rPr>
          <w:rFonts w:ascii="Times New Roman" w:hAnsi="Times New Roman" w:cs="Times New Roman"/>
          <w:sz w:val="28"/>
          <w:szCs w:val="28"/>
        </w:rPr>
        <w:t xml:space="preserve"> truyền nhiễm qua</w:t>
      </w:r>
      <w:r>
        <w:rPr>
          <w:rFonts w:ascii="Times New Roman" w:hAnsi="Times New Roman" w:cs="Times New Roman"/>
          <w:sz w:val="28"/>
          <w:szCs w:val="28"/>
          <w:lang w:val="vi-VN"/>
        </w:rPr>
        <w:t xml:space="preserve"> đường tiêu hóa và ngộ độc thực phẩm. Giáo dục học sinh ăn chín, uống sôi, giữ vệ sinh cá nhân, tăng cường dinh dưỡng hợp lý. Phối hợp chính quyền địa phương giải quyết triệt để buôn bán hàng rong trước cổng trường.</w:t>
      </w:r>
    </w:p>
    <w:p w:rsidR="009654DA" w:rsidRDefault="002E583C">
      <w:pPr>
        <w:spacing w:before="120" w:after="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2. Tham mưu phối hợp với Phòng Y tế, Trung tâm Y tế</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quận tổ chức tập huấn kiến thức an toàn thực phẩm cho </w:t>
      </w:r>
      <w:r>
        <w:rPr>
          <w:rFonts w:ascii="Times New Roman" w:hAnsi="Times New Roman" w:cs="Times New Roman"/>
          <w:sz w:val="28"/>
          <w:szCs w:val="28"/>
        </w:rPr>
        <w:t>b</w:t>
      </w:r>
      <w:r>
        <w:rPr>
          <w:rFonts w:ascii="Times New Roman" w:hAnsi="Times New Roman" w:cs="Times New Roman"/>
          <w:sz w:val="28"/>
          <w:szCs w:val="28"/>
          <w:lang w:val="vi-VN"/>
        </w:rPr>
        <w:t>an giám hiệu,</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nhân viên y tế trường học</w:t>
      </w:r>
      <w:r>
        <w:rPr>
          <w:rFonts w:ascii="Times New Roman" w:hAnsi="Times New Roman" w:cs="Times New Roman"/>
          <w:sz w:val="28"/>
          <w:szCs w:val="28"/>
        </w:rPr>
        <w:t>, nhân viên nấu ăn (cấp dưỡng), nhân viên nuôi dưỡng ( bảo mẫu)...</w:t>
      </w:r>
      <w:r>
        <w:rPr>
          <w:rFonts w:ascii="Times New Roman" w:hAnsi="Times New Roman" w:cs="Times New Roman"/>
          <w:sz w:val="28"/>
          <w:szCs w:val="28"/>
          <w:lang w:val="vi-VN"/>
        </w:rPr>
        <w:t xml:space="preserve"> Đảm bảo 100% đội ngũ có liên quan đến công tác an toàn thực phẩm trong nhà trường được tập huấn kiến thức về vệ sinh an toàn thực phẩm.</w:t>
      </w:r>
    </w:p>
    <w:p w:rsidR="009654DA" w:rsidRDefault="002E583C">
      <w:pPr>
        <w:spacing w:before="120" w:after="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Nhân viên</w:t>
      </w:r>
      <w:r>
        <w:rPr>
          <w:rFonts w:ascii="Times New Roman" w:hAnsi="Times New Roman" w:cs="Times New Roman"/>
          <w:sz w:val="28"/>
          <w:szCs w:val="28"/>
        </w:rPr>
        <w:t xml:space="preserve"> nấu ăn</w:t>
      </w:r>
      <w:r>
        <w:rPr>
          <w:rFonts w:ascii="Times New Roman" w:hAnsi="Times New Roman" w:cs="Times New Roman"/>
          <w:sz w:val="28"/>
          <w:szCs w:val="28"/>
          <w:lang w:val="vi-VN"/>
        </w:rPr>
        <w:t>, nhân viên nu</w:t>
      </w:r>
      <w:bookmarkStart w:id="0" w:name="_GoBack"/>
      <w:bookmarkEnd w:id="0"/>
      <w:r>
        <w:rPr>
          <w:rFonts w:ascii="Times New Roman" w:hAnsi="Times New Roman" w:cs="Times New Roman"/>
          <w:sz w:val="28"/>
          <w:szCs w:val="28"/>
          <w:lang w:val="vi-VN"/>
        </w:rPr>
        <w:t xml:space="preserve">ôi dưỡng và căn tin phải thực hiện nghiêm túc các quy định về bảo hộ lao động và vệ sinh cá nhân khi làm việc. Phải có ý thức chấp hành các quy định về an toàn thực phẩm. Tuân thủ khám sức khỏe </w:t>
      </w:r>
      <w:r>
        <w:rPr>
          <w:rFonts w:ascii="Times New Roman" w:hAnsi="Times New Roman" w:cs="Times New Roman"/>
          <w:sz w:val="28"/>
          <w:szCs w:val="28"/>
        </w:rPr>
        <w:t xml:space="preserve"> chuyên ngành tối thiểu </w:t>
      </w:r>
      <w:r>
        <w:rPr>
          <w:rFonts w:ascii="Times New Roman" w:hAnsi="Times New Roman" w:cs="Times New Roman"/>
          <w:sz w:val="28"/>
          <w:szCs w:val="28"/>
          <w:lang w:val="vi-VN"/>
        </w:rPr>
        <w:t>một lần/năm và có giấy xác nhận kiến thức vệ sinh an toàn thực phẩm.</w:t>
      </w:r>
    </w:p>
    <w:p w:rsidR="009654DA" w:rsidRDefault="002E583C">
      <w:pPr>
        <w:spacing w:before="120" w:after="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3. Nguồn thực phẩm đầu vào phục vụ suất ăn cho học sinh bán trú và thực phẩm tại căn tin phải được kiểm tra, giám sát chặt chẽ của </w:t>
      </w:r>
      <w:r>
        <w:rPr>
          <w:rFonts w:ascii="Times New Roman" w:hAnsi="Times New Roman" w:cs="Times New Roman"/>
          <w:sz w:val="28"/>
          <w:szCs w:val="28"/>
        </w:rPr>
        <w:t>b</w:t>
      </w:r>
      <w:r>
        <w:rPr>
          <w:rFonts w:ascii="Times New Roman" w:hAnsi="Times New Roman" w:cs="Times New Roman"/>
          <w:sz w:val="28"/>
          <w:szCs w:val="28"/>
          <w:lang w:val="vi-VN"/>
        </w:rPr>
        <w:t>an giám hiệu nhà trường và các bộ phận liên quan. Đối với các trường có hợp đồng suất ăn công nghiệp phải tuân thủ các quy định, yêu cầu về an toàn thực phẩm như lưu</w:t>
      </w:r>
      <w:r>
        <w:rPr>
          <w:rFonts w:ascii="Times New Roman" w:hAnsi="Times New Roman" w:cs="Times New Roman"/>
          <w:sz w:val="28"/>
          <w:szCs w:val="28"/>
        </w:rPr>
        <w:t xml:space="preserve"> mẫu thức ăn</w:t>
      </w:r>
      <w:r>
        <w:rPr>
          <w:rFonts w:ascii="Times New Roman" w:hAnsi="Times New Roman" w:cs="Times New Roman"/>
          <w:sz w:val="28"/>
          <w:szCs w:val="28"/>
          <w:lang w:val="vi-VN"/>
        </w:rPr>
        <w:t xml:space="preserve">, kiểm tra suất ăn hàng ngày, giám sát cơ sở cung cấp suất ăn để ngăn ngừa tình trạng cung cấp thực phẩm không đảm bảo chất lượng. </w:t>
      </w:r>
    </w:p>
    <w:p w:rsidR="009654DA" w:rsidRDefault="002E583C">
      <w:pPr>
        <w:spacing w:before="120" w:after="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Đảm bảo nguồn thực phẩm trong nhà trường phải là nguồn thực phẩm sạch, an toàn được cung cấp bởi các tổ chức, cá nhân, doanh nghiệp trong “Chuỗi thực phẩm an toàn” hoặc thực phẩm cung cấp có Giấy </w:t>
      </w:r>
      <w:r>
        <w:rPr>
          <w:rFonts w:ascii="Times New Roman" w:hAnsi="Times New Roman" w:cs="Times New Roman"/>
          <w:sz w:val="28"/>
          <w:szCs w:val="28"/>
          <w:lang w:val="vi-VN" w:eastAsia="zh-CN"/>
        </w:rPr>
        <w:t>chứng nhận VietGAP, GlobalGAP</w:t>
      </w:r>
      <w:r>
        <w:rPr>
          <w:rFonts w:ascii="Times New Roman" w:hAnsi="Times New Roman" w:cs="Times New Roman"/>
          <w:sz w:val="28"/>
          <w:szCs w:val="28"/>
          <w:lang w:val="vi-VN"/>
        </w:rPr>
        <w:t xml:space="preserve">, </w:t>
      </w:r>
      <w:r>
        <w:rPr>
          <w:rFonts w:ascii="Times New Roman" w:hAnsi="Times New Roman" w:cs="Times New Roman"/>
          <w:sz w:val="28"/>
          <w:szCs w:val="28"/>
          <w:lang w:val="vi-VN" w:eastAsia="zh-CN"/>
        </w:rPr>
        <w:t>HACCP</w:t>
      </w:r>
      <w:r>
        <w:rPr>
          <w:rFonts w:ascii="Times New Roman" w:hAnsi="Times New Roman" w:cs="Times New Roman"/>
          <w:sz w:val="28"/>
          <w:szCs w:val="28"/>
          <w:lang w:val="vi-VN"/>
        </w:rPr>
        <w:t>, ISO 22000:2005, GMP. Đảm bảo tính pháp lý, tính chặt chẽ khi thực hiện hợp đồng cung cấp thực phẩm hoặc cung cấp suất ăn công nghiệp.</w:t>
      </w:r>
    </w:p>
    <w:p w:rsidR="009654DA" w:rsidRDefault="002E583C">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lang w:val="vi-VN"/>
        </w:rPr>
        <w:t>3.1. Đối với các trường</w:t>
      </w:r>
      <w:r>
        <w:rPr>
          <w:rFonts w:ascii="Times New Roman" w:hAnsi="Times New Roman" w:cs="Times New Roman"/>
          <w:sz w:val="28"/>
          <w:szCs w:val="28"/>
        </w:rPr>
        <w:t xml:space="preserve"> có</w:t>
      </w:r>
      <w:r>
        <w:rPr>
          <w:rFonts w:ascii="Times New Roman" w:hAnsi="Times New Roman" w:cs="Times New Roman"/>
          <w:sz w:val="28"/>
          <w:szCs w:val="28"/>
          <w:lang w:val="vi-VN"/>
        </w:rPr>
        <w:t xml:space="preserve"> hợp đồng với các đơn vị cung cấp suất ăn công nghiệp</w:t>
      </w:r>
      <w:r>
        <w:rPr>
          <w:rFonts w:ascii="Times New Roman" w:hAnsi="Times New Roman" w:cs="Times New Roman"/>
          <w:sz w:val="28"/>
          <w:szCs w:val="28"/>
        </w:rPr>
        <w:t>.</w:t>
      </w:r>
    </w:p>
    <w:p w:rsidR="009654DA" w:rsidRDefault="002E583C">
      <w:pPr>
        <w:spacing w:before="120" w:after="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Chỉ được hợp đồng với những cơ sở cung cấp suất ăn có giấy phép đăng ký kinh doanh và đã được cấp Giấy chứng nhận đủ điều kiện vệ sinh an toàn thực phẩm. Cơ sở chế biến phải đảm bảo vệ sinh, đúng qui trình chế biến thực phẩm. Xe vận chuyển thực phẩm đến trường phải có thùng kín,</w:t>
      </w:r>
      <w:r>
        <w:rPr>
          <w:rFonts w:ascii="Times New Roman" w:hAnsi="Times New Roman" w:cs="Times New Roman"/>
          <w:sz w:val="28"/>
          <w:szCs w:val="28"/>
        </w:rPr>
        <w:t xml:space="preserve"> đảm bảo sạch sẽ không  bị bám bẩn, không dùng để chở hàng hóa khác, </w:t>
      </w:r>
      <w:r>
        <w:rPr>
          <w:rFonts w:ascii="Times New Roman" w:hAnsi="Times New Roman" w:cs="Times New Roman"/>
          <w:sz w:val="28"/>
          <w:szCs w:val="28"/>
          <w:lang w:val="vi-VN"/>
        </w:rPr>
        <w:t>dụng cụ đựng thức ăn phải chuyên dụng bảo đảm an toàn vệ sinh thực phẩm.</w:t>
      </w:r>
    </w:p>
    <w:p w:rsidR="009654DA" w:rsidRDefault="002E583C">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lang w:val="vi-VN"/>
        </w:rPr>
        <w:t xml:space="preserve"> Không chọn những cơ sở cung cấp suất ăn quá xa trường. Bảo đảm thời gian từ khi chế biến xong cho đến khi cho học sinh ăn không được quá 2 giờ. Có kế hoạch giám sát, theo dõi các cơ sở cung cấp suất ăn cho nhà trường.</w:t>
      </w:r>
      <w:r>
        <w:rPr>
          <w:rFonts w:ascii="Times New Roman" w:hAnsi="Times New Roman" w:cs="Times New Roman"/>
          <w:sz w:val="28"/>
          <w:szCs w:val="28"/>
        </w:rPr>
        <w:t xml:space="preserve">  </w:t>
      </w:r>
    </w:p>
    <w:p w:rsidR="009654DA" w:rsidRDefault="002E583C">
      <w:pPr>
        <w:spacing w:before="120" w:after="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Lưu mẫu thực phẩm đúng theo qui định: mỗi một loại thức ăn lưu trong một vật dụng riêng biệt, tối thiểu 100g/mẫu thức ăn đối với thức ăn khô và 150g/mẫu đối với món canh hoặc món súp. Vật dụng lưu mẫu nên sử dụng bằng inox. Niêm phong mẫu lưu chặt chẽ, an toàn. Có sổ ghi chép việc thực hiện lưu mẫu đúng theo qui định. Thời gian lưu là 24 giờ.</w:t>
      </w:r>
    </w:p>
    <w:p w:rsidR="009654DA" w:rsidRDefault="002E583C">
      <w:pPr>
        <w:spacing w:before="120" w:after="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3.2. Đối với trường tổ chức bếp ăn bán trú và căn tin</w:t>
      </w:r>
    </w:p>
    <w:p w:rsidR="009654DA" w:rsidRDefault="002E583C">
      <w:pPr>
        <w:spacing w:before="120" w:after="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ab/>
        <w:t xml:space="preserve">Cơ sở vật chất, trang thiết bị phục vụ đảm bảo vệ sinh, sạch sẽ; đúng qui định bếp một chiều, phân biệt dụng cụ sống-chín, thức ăn nấu chín phải có dụng cụ che đậy. </w:t>
      </w:r>
    </w:p>
    <w:p w:rsidR="009654DA" w:rsidRDefault="002E583C">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lang w:val="vi-VN"/>
        </w:rPr>
        <w:t>Căn tin</w:t>
      </w:r>
      <w:r>
        <w:rPr>
          <w:rFonts w:ascii="Times New Roman" w:hAnsi="Times New Roman" w:cs="Times New Roman"/>
          <w:sz w:val="28"/>
          <w:szCs w:val="28"/>
        </w:rPr>
        <w:t>: Phải có Giấy chứng nhận đủ điều kiện an toàn vệ sinh thực phẩm (còn thời hạn do Ban An toàn thực phẩm thành phố cấp trước đây hoặc do Quận 12 cấp bắt đầu từ năm 2020 đến nay),</w:t>
      </w:r>
      <w:r>
        <w:rPr>
          <w:rFonts w:ascii="Times New Roman" w:hAnsi="Times New Roman" w:cs="Times New Roman"/>
          <w:sz w:val="28"/>
          <w:szCs w:val="28"/>
          <w:lang w:val="vi-VN"/>
        </w:rPr>
        <w:t xml:space="preserve"> đảm bảo sạch sẽ, cách xa nguồn ô nhiễm, thực phẩm phải có dụng cụ che đậy. Có tủ kính đựng thực phẩm để trên kệ cao. Không bán những mặt hàng đồ chơi, kẹo bánh trôi nổi, không rõ nguồn gốc, không xuất xứ và không rõ hạn sử dụng. Không bán đồ chơi có thể gây ảnh hưởng đến sức khỏe về lâu dài hoặc có thể gây tai nạn thương tích. Không bán các loại nước ngọt có gas.</w:t>
      </w:r>
    </w:p>
    <w:p w:rsidR="009654DA" w:rsidRDefault="002E583C">
      <w:pPr>
        <w:spacing w:before="120" w:after="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Nguồn thực phẩm phải có nguồn gốc, xuất xứ rõ ràng, thuộc chuỗi thực phẩm an toàn hoặc có Giấy chứng nhận an toàn thực phẩm theo quy định.</w:t>
      </w:r>
    </w:p>
    <w:p w:rsidR="009654DA" w:rsidRDefault="002E583C">
      <w:pPr>
        <w:spacing w:before="120" w:after="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Thực hiện tự kiểm tra 3 bước: nguồn thực phẩm đầu vào, khi chế biến, lúc thành phẩm trước khi cho học sinh ăn. Tất cả các bước đều phải do Ban giám hiệu, bếp trưởng hoặc nhân viên y tế giám sát nhận xét vào sổ theo dõi hàng ngày.</w:t>
      </w:r>
    </w:p>
    <w:p w:rsidR="009654DA" w:rsidRDefault="002E583C">
      <w:pPr>
        <w:spacing w:before="120" w:after="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Lưu mẫu thực phẩm đúng theo qui định: mỗi một loại thức ăn lưu trong một vật dụng riêng biệt, tối thiểu 100g/mẫu thức ăn đối với thức ăn khô và 150g/mẫu đối với món canh hoặc món súp. Vật dụng lưu mẫu nên sử dụng bằng inox. Niêm phong mẫu lưu chặt chẽ, an toàn. Có sổ ghi chép việc thực hiện lưu mẫu đúng theo qui định. Thời gian lưu là 24 giờ.</w:t>
      </w:r>
    </w:p>
    <w:p w:rsidR="009654DA" w:rsidRDefault="002E583C">
      <w:pPr>
        <w:spacing w:before="120" w:after="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ab/>
        <w:t xml:space="preserve">Nhân viên </w:t>
      </w:r>
      <w:r>
        <w:rPr>
          <w:rFonts w:ascii="Times New Roman" w:hAnsi="Times New Roman" w:cs="Times New Roman"/>
          <w:sz w:val="28"/>
          <w:szCs w:val="28"/>
        </w:rPr>
        <w:t>nấu ăn</w:t>
      </w:r>
      <w:r>
        <w:rPr>
          <w:rFonts w:ascii="Times New Roman" w:hAnsi="Times New Roman" w:cs="Times New Roman"/>
          <w:sz w:val="28"/>
          <w:szCs w:val="28"/>
          <w:lang w:val="vi-VN"/>
        </w:rPr>
        <w:t>, nhân viên nuôi dưỡng</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và căn tin trong trường học đều phải thực hiện khám sức khỏe theo qui định một lần/năm.</w:t>
      </w:r>
    </w:p>
    <w:p w:rsidR="009654DA" w:rsidRDefault="002E583C">
      <w:pPr>
        <w:spacing w:before="120" w:after="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Các trường có bếp ăn tập thể đều phải xây dựng thực đơn các bữa ăn trong 01 tuần và công khai tài chính cho cha mẹ học sinh biết. </w:t>
      </w:r>
    </w:p>
    <w:p w:rsidR="009654DA" w:rsidRDefault="002E583C">
      <w:pPr>
        <w:spacing w:before="120" w:after="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Đối với các trường tiểu học tiếp tục thực hiện nghiêm túc </w:t>
      </w:r>
      <w:r>
        <w:rPr>
          <w:rFonts w:ascii="Times New Roman" w:hAnsi="Times New Roman" w:cs="Times New Roman"/>
          <w:sz w:val="28"/>
          <w:szCs w:val="28"/>
        </w:rPr>
        <w:t>C</w:t>
      </w:r>
      <w:r>
        <w:rPr>
          <w:rFonts w:ascii="Times New Roman" w:hAnsi="Times New Roman" w:cs="Times New Roman"/>
          <w:sz w:val="28"/>
          <w:szCs w:val="28"/>
          <w:lang w:val="vi-VN"/>
        </w:rPr>
        <w:t>ông văn số 415/GDĐT-HSSV ngày 15/02/2017 của Sở Giáo dục và Đào tạo</w:t>
      </w:r>
      <w:r>
        <w:rPr>
          <w:rFonts w:ascii="Times New Roman" w:hAnsi="Times New Roman" w:cs="Times New Roman"/>
          <w:sz w:val="28"/>
          <w:szCs w:val="28"/>
        </w:rPr>
        <w:t xml:space="preserve"> </w:t>
      </w:r>
      <w:r>
        <w:rPr>
          <w:rFonts w:ascii="Times New Roman" w:hAnsi="Times New Roman" w:cs="Times New Roman"/>
          <w:sz w:val="28"/>
          <w:szCs w:val="28"/>
          <w:lang w:val="vi-VN"/>
        </w:rPr>
        <w:t>về áp dụng phần mềm “Xây dựng thực đơn cân bằng dinh dưỡng”.</w:t>
      </w:r>
    </w:p>
    <w:p w:rsidR="009654DA" w:rsidRDefault="002E583C">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lang w:val="vi-VN"/>
        </w:rPr>
        <w:t>Hiệu trưởng thực hiện công khai các cơ sở cung cấp thực phẩm cho bếp ăn tại trường đến cha mẹ học sinh vào đầu mỗi năm học. Nếu trong quá trình hoạt động có thay đổi cơ sở cung cấp thì phải thông báo công khai để cha mẹ học sinh được biết</w:t>
      </w:r>
      <w:r>
        <w:rPr>
          <w:rFonts w:ascii="Times New Roman" w:hAnsi="Times New Roman" w:cs="Times New Roman"/>
          <w:sz w:val="28"/>
          <w:szCs w:val="28"/>
        </w:rPr>
        <w:t>.</w:t>
      </w:r>
    </w:p>
    <w:p w:rsidR="009654DA" w:rsidRDefault="002E583C">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Hiệu trưởng trường luôn luôn tạo điều kiện để bếp ăn tập </w:t>
      </w:r>
      <w:proofErr w:type="gramStart"/>
      <w:r>
        <w:rPr>
          <w:rFonts w:ascii="Times New Roman" w:hAnsi="Times New Roman" w:cs="Times New Roman"/>
          <w:sz w:val="28"/>
          <w:szCs w:val="28"/>
        </w:rPr>
        <w:t>thể,</w:t>
      </w:r>
      <w:proofErr w:type="gramEnd"/>
      <w:r>
        <w:rPr>
          <w:rFonts w:ascii="Times New Roman" w:hAnsi="Times New Roman" w:cs="Times New Roman"/>
          <w:sz w:val="28"/>
          <w:szCs w:val="28"/>
        </w:rPr>
        <w:t xml:space="preserve"> căn tin trường nâng cấp cơ sở vật chất đảm bảo điều kiện an toàn thực phẩm.</w:t>
      </w:r>
      <w:r>
        <w:rPr>
          <w:rFonts w:ascii="Times New Roman" w:hAnsi="Times New Roman" w:cs="Times New Roman"/>
          <w:sz w:val="28"/>
          <w:szCs w:val="28"/>
          <w:lang w:val="vi-VN"/>
        </w:rPr>
        <w:t xml:space="preserve"> </w:t>
      </w:r>
    </w:p>
    <w:p w:rsidR="009654DA" w:rsidRDefault="002E583C">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Lưu ý:  Ngoài việc nhà trường có bếp ăn tập thể và trực tiếp quản lý, các trường hợp khác  đều phải có Giấy chứng nhận đủ điều kiện an toàn vệ sinh thực phẩm do cơ quan có thẩm quyền cấp.</w:t>
      </w:r>
    </w:p>
    <w:p w:rsidR="009654DA" w:rsidRDefault="002E583C">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lang w:val="vi-VN"/>
        </w:rPr>
        <w:t xml:space="preserve">4. Nhà trường phối hợp với Ban đại diện cha mẹ học sinh xây dựng kế hoạch giám sát việc tổ chức bếp ăn bán trú, suất ăn bán trú và suất ăn công nghiệp xuyên suốt trong năm học, có lịch giám sát cụ thể và lưu biên bản sau mỗi cuộc kiểm tra, giám sát. </w:t>
      </w:r>
    </w:p>
    <w:p w:rsidR="009654DA" w:rsidRDefault="002E583C">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lang w:val="vi-VN"/>
        </w:rPr>
        <w:t>5. Phòng Giáo dục và Đào tạo phối hợp với Phòng Y tế, Trung tâm Y tế quận</w:t>
      </w:r>
      <w:r>
        <w:rPr>
          <w:rFonts w:ascii="Times New Roman" w:hAnsi="Times New Roman" w:cs="Times New Roman"/>
          <w:sz w:val="28"/>
          <w:szCs w:val="28"/>
        </w:rPr>
        <w:t>,</w:t>
      </w:r>
      <w:r>
        <w:rPr>
          <w:rFonts w:ascii="Times New Roman" w:hAnsi="Times New Roman" w:cs="Times New Roman"/>
          <w:sz w:val="28"/>
          <w:szCs w:val="28"/>
          <w:lang w:val="vi-VN"/>
        </w:rPr>
        <w:t xml:space="preserve"> các ban, ngành, đoàn</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thể</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có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liên quan kiểm tra, giám sát bếp ăn và căn </w:t>
      </w:r>
      <w:r>
        <w:rPr>
          <w:rFonts w:ascii="Times New Roman" w:hAnsi="Times New Roman" w:cs="Times New Roman"/>
          <w:sz w:val="28"/>
          <w:szCs w:val="28"/>
        </w:rPr>
        <w:t xml:space="preserve"> tin </w:t>
      </w:r>
      <w:r>
        <w:rPr>
          <w:rFonts w:ascii="Times New Roman" w:hAnsi="Times New Roman" w:cs="Times New Roman"/>
          <w:sz w:val="28"/>
          <w:szCs w:val="28"/>
          <w:lang w:val="vi-VN"/>
        </w:rPr>
        <w:t xml:space="preserve"> trong trường học bảo đảm tuân thủ các hướng dẫn trên và các qui định về vệ sinh an toàn thực phẩm để phòng chống ngộ độc thực phẩm</w:t>
      </w:r>
      <w:r>
        <w:rPr>
          <w:rFonts w:ascii="Times New Roman" w:hAnsi="Times New Roman" w:cs="Times New Roman"/>
          <w:sz w:val="28"/>
          <w:szCs w:val="28"/>
        </w:rPr>
        <w:t xml:space="preserve"> và bệnh truyền nhiễm qua thực phẩm</w:t>
      </w:r>
      <w:r>
        <w:rPr>
          <w:rFonts w:ascii="Times New Roman" w:hAnsi="Times New Roman" w:cs="Times New Roman"/>
          <w:sz w:val="28"/>
          <w:szCs w:val="28"/>
          <w:lang w:val="vi-VN"/>
        </w:rPr>
        <w:t xml:space="preserve"> xảy ra trong nhà trường.</w:t>
      </w:r>
    </w:p>
    <w:p w:rsidR="009654DA" w:rsidRDefault="002E583C">
      <w:pPr>
        <w:spacing w:before="120" w:after="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Vì tính chất quan trọng liên quan đến công tác chăm sóc và bảo vệ sức khỏe của học sinh, Phòng Giáo dục và Đào tạo đề nghị </w:t>
      </w:r>
      <w:r>
        <w:rPr>
          <w:rFonts w:ascii="Times New Roman" w:hAnsi="Times New Roman" w:cs="Times New Roman"/>
          <w:bCs/>
          <w:sz w:val="28"/>
          <w:szCs w:val="28"/>
        </w:rPr>
        <w:t>h</w:t>
      </w:r>
      <w:r>
        <w:rPr>
          <w:rFonts w:ascii="Times New Roman" w:hAnsi="Times New Roman" w:cs="Times New Roman"/>
          <w:bCs/>
          <w:sz w:val="28"/>
          <w:szCs w:val="28"/>
          <w:lang w:val="vi-VN"/>
        </w:rPr>
        <w:t>iệu trưởng các trường M</w:t>
      </w:r>
      <w:r>
        <w:rPr>
          <w:rFonts w:ascii="Times New Roman" w:hAnsi="Times New Roman" w:cs="Times New Roman"/>
          <w:bCs/>
          <w:sz w:val="28"/>
          <w:szCs w:val="28"/>
        </w:rPr>
        <w:t>N</w:t>
      </w:r>
      <w:r>
        <w:rPr>
          <w:rFonts w:ascii="Times New Roman" w:hAnsi="Times New Roman" w:cs="Times New Roman"/>
          <w:bCs/>
          <w:sz w:val="28"/>
          <w:szCs w:val="28"/>
          <w:lang w:val="vi-VN"/>
        </w:rPr>
        <w:t>-M</w:t>
      </w:r>
      <w:r>
        <w:rPr>
          <w:rFonts w:ascii="Times New Roman" w:hAnsi="Times New Roman" w:cs="Times New Roman"/>
          <w:bCs/>
          <w:sz w:val="28"/>
          <w:szCs w:val="28"/>
        </w:rPr>
        <w:t>G</w:t>
      </w:r>
      <w:r>
        <w:rPr>
          <w:rFonts w:ascii="Times New Roman" w:hAnsi="Times New Roman" w:cs="Times New Roman"/>
          <w:bCs/>
          <w:sz w:val="28"/>
          <w:szCs w:val="28"/>
          <w:lang w:val="vi-VN"/>
        </w:rPr>
        <w:t xml:space="preserve">, tiểu học, trung học cơ sở, trung học phổ thông (CL-NCL), </w:t>
      </w:r>
      <w:r>
        <w:rPr>
          <w:rFonts w:ascii="Times New Roman" w:hAnsi="Times New Roman" w:cs="Times New Roman"/>
          <w:bCs/>
          <w:sz w:val="28"/>
          <w:szCs w:val="28"/>
        </w:rPr>
        <w:t>trường phổ thông có nhiều cấp học</w:t>
      </w:r>
      <w:r>
        <w:rPr>
          <w:rFonts w:ascii="Times New Roman" w:hAnsi="Times New Roman" w:cs="Times New Roman"/>
          <w:bCs/>
          <w:sz w:val="28"/>
          <w:szCs w:val="28"/>
          <w:lang w:val="vi-VN"/>
        </w:rPr>
        <w:t xml:space="preserve"> và Chủ cơ sở các nhóm trẻ, lớp mẫu giáo độc lập tư thục thực hiện </w:t>
      </w:r>
      <w:r>
        <w:rPr>
          <w:rFonts w:ascii="Times New Roman" w:hAnsi="Times New Roman" w:cs="Times New Roman"/>
          <w:sz w:val="28"/>
          <w:szCs w:val="28"/>
          <w:lang w:val="vi-VN"/>
        </w:rPr>
        <w:t>nghiêm túc các nội dung trên</w:t>
      </w:r>
      <w:r>
        <w:rPr>
          <w:rFonts w:ascii="Times New Roman" w:hAnsi="Times New Roman" w:cs="Times New Roman"/>
          <w:sz w:val="28"/>
          <w:szCs w:val="28"/>
        </w:rPr>
        <w:t xml:space="preserve"> và có báo cáo kết quả thực hiện gửi về Phòng Giáo dục và Đào tạo để tổng hợp báo cáo Ủy ban nhân dân quận</w:t>
      </w:r>
      <w:r>
        <w:rPr>
          <w:rFonts w:ascii="Times New Roman" w:hAnsi="Times New Roman" w:cs="Times New Roman"/>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40"/>
      </w:tblGrid>
      <w:tr w:rsidR="009654DA">
        <w:tc>
          <w:tcPr>
            <w:tcW w:w="4648" w:type="dxa"/>
          </w:tcPr>
          <w:p w:rsidR="009654DA" w:rsidRDefault="009654DA">
            <w:pPr>
              <w:tabs>
                <w:tab w:val="left" w:pos="630"/>
              </w:tabs>
              <w:jc w:val="both"/>
              <w:rPr>
                <w:rFonts w:ascii="Times New Roman" w:hAnsi="Times New Roman" w:cs="Times New Roman"/>
                <w:b/>
                <w:i/>
                <w:sz w:val="24"/>
                <w:szCs w:val="24"/>
                <w:lang w:val="vi-VN"/>
              </w:rPr>
            </w:pPr>
          </w:p>
          <w:p w:rsidR="009654DA" w:rsidRDefault="002E583C">
            <w:pPr>
              <w:tabs>
                <w:tab w:val="left" w:pos="630"/>
              </w:tabs>
              <w:jc w:val="both"/>
              <w:rPr>
                <w:rFonts w:ascii="Times New Roman" w:hAnsi="Times New Roman" w:cs="Times New Roman"/>
                <w:b/>
                <w:i/>
                <w:sz w:val="24"/>
                <w:szCs w:val="24"/>
                <w:lang w:val="vi-VN"/>
              </w:rPr>
            </w:pPr>
            <w:r>
              <w:rPr>
                <w:rFonts w:ascii="Times New Roman" w:hAnsi="Times New Roman" w:cs="Times New Roman"/>
                <w:b/>
                <w:i/>
                <w:sz w:val="24"/>
                <w:szCs w:val="24"/>
                <w:lang w:val="vi-VN"/>
              </w:rPr>
              <w:t>Nơi nhận:</w:t>
            </w:r>
          </w:p>
          <w:p w:rsidR="009654DA" w:rsidRDefault="002E583C">
            <w:pPr>
              <w:tabs>
                <w:tab w:val="left" w:pos="630"/>
              </w:tabs>
              <w:jc w:val="both"/>
              <w:rPr>
                <w:rFonts w:ascii="Times New Roman" w:hAnsi="Times New Roman" w:cs="Times New Roman"/>
                <w:lang w:val="vi-VN"/>
              </w:rPr>
            </w:pPr>
            <w:r>
              <w:rPr>
                <w:rFonts w:ascii="Times New Roman" w:hAnsi="Times New Roman" w:cs="Times New Roman"/>
                <w:lang w:val="vi-VN"/>
              </w:rPr>
              <w:t>- Như trên;</w:t>
            </w:r>
          </w:p>
          <w:p w:rsidR="009654DA" w:rsidRDefault="002E583C">
            <w:pPr>
              <w:tabs>
                <w:tab w:val="center" w:pos="6500"/>
              </w:tabs>
              <w:rPr>
                <w:rFonts w:ascii="Times New Roman" w:eastAsia="Arial" w:hAnsi="Times New Roman" w:cs="Times New Roman"/>
                <w:lang w:val="vi-VN"/>
              </w:rPr>
            </w:pPr>
            <w:r>
              <w:rPr>
                <w:rFonts w:ascii="Times New Roman" w:hAnsi="Times New Roman" w:cs="Times New Roman"/>
                <w:lang w:val="vi-VN"/>
              </w:rPr>
              <w:t xml:space="preserve">- </w:t>
            </w:r>
            <w:r>
              <w:rPr>
                <w:rFonts w:ascii="Times New Roman" w:eastAsia="Arial" w:hAnsi="Times New Roman" w:cs="Times New Roman"/>
                <w:lang w:val="vi-VN"/>
              </w:rPr>
              <w:t>Sở GD&amp;ĐT(Phòng CTTT);</w:t>
            </w:r>
          </w:p>
          <w:p w:rsidR="009654DA" w:rsidRDefault="002E583C">
            <w:pPr>
              <w:tabs>
                <w:tab w:val="center" w:pos="6500"/>
              </w:tabs>
              <w:rPr>
                <w:rFonts w:ascii="Times New Roman" w:eastAsia="Arial" w:hAnsi="Times New Roman" w:cs="Times New Roman"/>
                <w:lang w:val="vi-VN"/>
              </w:rPr>
            </w:pPr>
            <w:r>
              <w:rPr>
                <w:rFonts w:ascii="Times New Roman" w:eastAsia="Arial" w:hAnsi="Times New Roman" w:cs="Times New Roman"/>
                <w:lang w:val="vi-VN"/>
              </w:rPr>
              <w:t>- UBND quận (CT, PCT V/X);</w:t>
            </w:r>
          </w:p>
          <w:p w:rsidR="009654DA" w:rsidRDefault="002E583C">
            <w:pPr>
              <w:tabs>
                <w:tab w:val="center" w:pos="6500"/>
              </w:tabs>
              <w:rPr>
                <w:rFonts w:ascii="Times New Roman" w:eastAsia="Arial" w:hAnsi="Times New Roman" w:cs="Times New Roman"/>
                <w:lang w:val="vi-VN"/>
              </w:rPr>
            </w:pPr>
            <w:r>
              <w:rPr>
                <w:rFonts w:ascii="Times New Roman" w:eastAsia="Arial" w:hAnsi="Times New Roman" w:cs="Times New Roman"/>
                <w:lang w:val="vi-VN"/>
              </w:rPr>
              <w:t>- Phòng Y tế, TTYT quận;</w:t>
            </w:r>
          </w:p>
          <w:p w:rsidR="009654DA" w:rsidRDefault="002E583C">
            <w:pPr>
              <w:tabs>
                <w:tab w:val="center" w:pos="6760"/>
              </w:tabs>
              <w:rPr>
                <w:rFonts w:ascii="Times New Roman" w:eastAsia="Arial" w:hAnsi="Times New Roman" w:cs="Times New Roman"/>
                <w:lang w:val="vi-VN"/>
              </w:rPr>
            </w:pPr>
            <w:r>
              <w:rPr>
                <w:rFonts w:ascii="Times New Roman" w:eastAsia="Arial" w:hAnsi="Times New Roman" w:cs="Times New Roman"/>
                <w:lang w:val="vi-VN"/>
              </w:rPr>
              <w:t>- Lưu: VT, YT.</w:t>
            </w:r>
          </w:p>
          <w:p w:rsidR="009654DA" w:rsidRDefault="002E583C">
            <w:pPr>
              <w:tabs>
                <w:tab w:val="left" w:pos="630"/>
              </w:tabs>
              <w:jc w:val="both"/>
              <w:rPr>
                <w:rFonts w:ascii="Times New Roman" w:hAnsi="Times New Roman" w:cs="Times New Roman"/>
                <w:lang w:val="vi-VN"/>
              </w:rPr>
            </w:pPr>
            <w:r>
              <w:rPr>
                <w:rFonts w:ascii="Times New Roman" w:eastAsia="Arial" w:hAnsi="Times New Roman" w:cs="Times New Roman"/>
                <w:lang w:val="vi-VN"/>
              </w:rPr>
              <w:tab/>
            </w:r>
          </w:p>
        </w:tc>
        <w:tc>
          <w:tcPr>
            <w:tcW w:w="4640" w:type="dxa"/>
          </w:tcPr>
          <w:p w:rsidR="009654DA" w:rsidRDefault="009654DA">
            <w:pPr>
              <w:tabs>
                <w:tab w:val="left" w:pos="630"/>
              </w:tabs>
              <w:jc w:val="center"/>
              <w:rPr>
                <w:rFonts w:ascii="Times New Roman" w:hAnsi="Times New Roman" w:cs="Times New Roman"/>
                <w:b/>
                <w:sz w:val="28"/>
                <w:szCs w:val="28"/>
                <w:lang w:val="vi-VN"/>
              </w:rPr>
            </w:pPr>
          </w:p>
          <w:p w:rsidR="009654DA" w:rsidRDefault="002E583C">
            <w:pPr>
              <w:tabs>
                <w:tab w:val="left" w:pos="630"/>
              </w:tabs>
              <w:jc w:val="center"/>
              <w:rPr>
                <w:rFonts w:ascii="Times New Roman" w:hAnsi="Times New Roman" w:cs="Times New Roman"/>
                <w:b/>
                <w:sz w:val="28"/>
                <w:szCs w:val="28"/>
                <w:lang w:val="vi-VN"/>
              </w:rPr>
            </w:pPr>
            <w:r>
              <w:rPr>
                <w:rFonts w:ascii="Times New Roman" w:hAnsi="Times New Roman" w:cs="Times New Roman"/>
                <w:b/>
                <w:sz w:val="28"/>
                <w:szCs w:val="28"/>
                <w:lang w:val="vi-VN"/>
              </w:rPr>
              <w:t>KT. TRƯỞNG PHÒNG</w:t>
            </w:r>
          </w:p>
          <w:p w:rsidR="009654DA" w:rsidRDefault="002E583C">
            <w:pPr>
              <w:tabs>
                <w:tab w:val="left" w:pos="630"/>
              </w:tabs>
              <w:jc w:val="center"/>
              <w:rPr>
                <w:rFonts w:ascii="Times New Roman" w:hAnsi="Times New Roman" w:cs="Times New Roman"/>
                <w:b/>
                <w:sz w:val="28"/>
                <w:szCs w:val="28"/>
                <w:lang w:val="vi-VN"/>
              </w:rPr>
            </w:pPr>
            <w:r>
              <w:rPr>
                <w:rFonts w:ascii="Times New Roman" w:hAnsi="Times New Roman" w:cs="Times New Roman"/>
                <w:b/>
                <w:sz w:val="28"/>
                <w:szCs w:val="28"/>
                <w:lang w:val="vi-VN"/>
              </w:rPr>
              <w:t>PHÓ TRƯỞNG PHÒNG</w:t>
            </w:r>
          </w:p>
          <w:p w:rsidR="009654DA" w:rsidRDefault="009654DA">
            <w:pPr>
              <w:tabs>
                <w:tab w:val="left" w:pos="630"/>
              </w:tabs>
              <w:jc w:val="center"/>
              <w:rPr>
                <w:rFonts w:ascii="Times New Roman" w:hAnsi="Times New Roman" w:cs="Times New Roman"/>
                <w:b/>
                <w:sz w:val="28"/>
                <w:szCs w:val="28"/>
              </w:rPr>
            </w:pPr>
          </w:p>
          <w:p w:rsidR="009654DA" w:rsidRDefault="00CF364F">
            <w:pPr>
              <w:tabs>
                <w:tab w:val="left" w:pos="630"/>
                <w:tab w:val="left" w:pos="1365"/>
                <w:tab w:val="center" w:pos="2212"/>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(Đã ký</w:t>
            </w:r>
            <w:r w:rsidR="002E583C">
              <w:rPr>
                <w:rFonts w:ascii="Times New Roman" w:hAnsi="Times New Roman" w:cs="Times New Roman"/>
                <w:b/>
                <w:sz w:val="28"/>
                <w:szCs w:val="28"/>
              </w:rPr>
              <w:t>)</w:t>
            </w:r>
          </w:p>
          <w:p w:rsidR="009654DA" w:rsidRDefault="009654DA">
            <w:pPr>
              <w:tabs>
                <w:tab w:val="left" w:pos="630"/>
              </w:tabs>
              <w:jc w:val="center"/>
              <w:rPr>
                <w:rFonts w:ascii="Times New Roman" w:hAnsi="Times New Roman" w:cs="Times New Roman"/>
                <w:b/>
                <w:sz w:val="28"/>
                <w:szCs w:val="28"/>
              </w:rPr>
            </w:pPr>
          </w:p>
          <w:p w:rsidR="009654DA" w:rsidRPr="00CF364F" w:rsidRDefault="009654DA" w:rsidP="00CF364F">
            <w:pPr>
              <w:tabs>
                <w:tab w:val="left" w:pos="630"/>
              </w:tabs>
              <w:rPr>
                <w:rFonts w:ascii="Times New Roman" w:hAnsi="Times New Roman" w:cs="Times New Roman"/>
                <w:b/>
                <w:sz w:val="28"/>
                <w:szCs w:val="28"/>
              </w:rPr>
            </w:pPr>
          </w:p>
          <w:p w:rsidR="009654DA" w:rsidRDefault="002E583C">
            <w:pPr>
              <w:tabs>
                <w:tab w:val="left" w:pos="630"/>
              </w:tabs>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Nguyễn Kim Phượng </w:t>
            </w:r>
          </w:p>
        </w:tc>
      </w:tr>
    </w:tbl>
    <w:p w:rsidR="009654DA" w:rsidRDefault="009654DA">
      <w:pPr>
        <w:tabs>
          <w:tab w:val="left" w:pos="630"/>
        </w:tabs>
        <w:spacing w:before="120" w:after="120"/>
        <w:jc w:val="both"/>
        <w:rPr>
          <w:rFonts w:ascii="Times New Roman" w:hAnsi="Times New Roman" w:cs="Times New Roman"/>
          <w:sz w:val="26"/>
          <w:szCs w:val="26"/>
          <w:lang w:val="vi-VN"/>
        </w:rPr>
      </w:pPr>
    </w:p>
    <w:sectPr w:rsidR="009654DA">
      <w:headerReference w:type="default"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AAB" w:rsidRDefault="005B6AAB">
      <w:pPr>
        <w:spacing w:after="0" w:line="240" w:lineRule="auto"/>
      </w:pPr>
      <w:r>
        <w:separator/>
      </w:r>
    </w:p>
  </w:endnote>
  <w:endnote w:type="continuationSeparator" w:id="0">
    <w:p w:rsidR="005B6AAB" w:rsidRDefault="005B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491726"/>
      <w:docPartObj>
        <w:docPartGallery w:val="Page Numbers (Bottom of Page)"/>
        <w:docPartUnique/>
      </w:docPartObj>
    </w:sdtPr>
    <w:sdtEndPr>
      <w:rPr>
        <w:rFonts w:ascii="Times New Roman" w:hAnsi="Times New Roman" w:cs="Times New Roman"/>
        <w:noProof/>
      </w:rPr>
    </w:sdtEndPr>
    <w:sdtContent>
      <w:p w:rsidR="009654DA" w:rsidRDefault="002E583C">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64ED">
          <w:rPr>
            <w:rFonts w:ascii="Times New Roman" w:hAnsi="Times New Roman" w:cs="Times New Roman"/>
            <w:noProof/>
          </w:rPr>
          <w:t>2</w:t>
        </w:r>
        <w:r>
          <w:rPr>
            <w:rFonts w:ascii="Times New Roman" w:hAnsi="Times New Roman" w:cs="Times New Roman"/>
            <w:noProof/>
          </w:rPr>
          <w:fldChar w:fldCharType="end"/>
        </w:r>
      </w:p>
    </w:sdtContent>
  </w:sdt>
  <w:p w:rsidR="009654DA" w:rsidRDefault="00965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AAB" w:rsidRDefault="005B6AAB">
      <w:pPr>
        <w:spacing w:after="0" w:line="240" w:lineRule="auto"/>
      </w:pPr>
      <w:r>
        <w:separator/>
      </w:r>
    </w:p>
  </w:footnote>
  <w:footnote w:type="continuationSeparator" w:id="0">
    <w:p w:rsidR="005B6AAB" w:rsidRDefault="005B6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065261"/>
      <w:docPartObj>
        <w:docPartGallery w:val="Page Numbers (Top of Page)"/>
        <w:docPartUnique/>
      </w:docPartObj>
    </w:sdtPr>
    <w:sdtEndPr>
      <w:rPr>
        <w:noProof/>
      </w:rPr>
    </w:sdtEndPr>
    <w:sdtContent>
      <w:p w:rsidR="002A64ED" w:rsidRDefault="002A64E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A64ED" w:rsidRDefault="002A64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F45AD"/>
    <w:multiLevelType w:val="hybridMultilevel"/>
    <w:tmpl w:val="90C2F134"/>
    <w:lvl w:ilvl="0" w:tplc="F5901C6A">
      <w:numFmt w:val="bullet"/>
      <w:lvlText w:val="-"/>
      <w:lvlJc w:val="left"/>
      <w:pPr>
        <w:ind w:left="2940" w:hanging="360"/>
      </w:pPr>
      <w:rPr>
        <w:rFonts w:ascii="Times New Roman" w:eastAsiaTheme="minorHAnsi" w:hAnsi="Times New Roman" w:cs="Times New Roman"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4DA"/>
    <w:rsid w:val="002A64ED"/>
    <w:rsid w:val="002E583C"/>
    <w:rsid w:val="005B6AAB"/>
    <w:rsid w:val="009654DA"/>
    <w:rsid w:val="00CF36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4CC7"/>
    <w:pPr>
      <w:ind w:left="720"/>
      <w:contextualSpacing/>
    </w:pPr>
  </w:style>
  <w:style w:type="character" w:styleId="Hyperlink">
    <w:name w:val="Hyperlink"/>
    <w:rsid w:val="006F70F4"/>
    <w:rPr>
      <w:color w:val="0000FF"/>
      <w:u w:val="single"/>
    </w:rPr>
  </w:style>
  <w:style w:type="paragraph" w:styleId="Header">
    <w:name w:val="header"/>
    <w:basedOn w:val="Normal"/>
    <w:link w:val="HeaderChar"/>
    <w:uiPriority w:val="99"/>
    <w:unhideWhenUsed/>
    <w:rsid w:val="0090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CE8"/>
  </w:style>
  <w:style w:type="paragraph" w:styleId="Footer">
    <w:name w:val="footer"/>
    <w:basedOn w:val="Normal"/>
    <w:link w:val="FooterChar"/>
    <w:uiPriority w:val="99"/>
    <w:unhideWhenUsed/>
    <w:rsid w:val="0090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C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4CC7"/>
    <w:pPr>
      <w:ind w:left="720"/>
      <w:contextualSpacing/>
    </w:pPr>
  </w:style>
  <w:style w:type="character" w:styleId="Hyperlink">
    <w:name w:val="Hyperlink"/>
    <w:rsid w:val="006F70F4"/>
    <w:rPr>
      <w:color w:val="0000FF"/>
      <w:u w:val="single"/>
    </w:rPr>
  </w:style>
  <w:style w:type="paragraph" w:styleId="Header">
    <w:name w:val="header"/>
    <w:basedOn w:val="Normal"/>
    <w:link w:val="HeaderChar"/>
    <w:uiPriority w:val="99"/>
    <w:unhideWhenUsed/>
    <w:rsid w:val="0090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CE8"/>
  </w:style>
  <w:style w:type="paragraph" w:styleId="Footer">
    <w:name w:val="footer"/>
    <w:basedOn w:val="Normal"/>
    <w:link w:val="FooterChar"/>
    <w:uiPriority w:val="99"/>
    <w:unhideWhenUsed/>
    <w:rsid w:val="0090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C72B1-CC23-4361-B69E-B15CC84F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LNL</cp:lastModifiedBy>
  <cp:revision>3</cp:revision>
  <cp:lastPrinted>2021-04-22T01:37:00Z</cp:lastPrinted>
  <dcterms:created xsi:type="dcterms:W3CDTF">2021-04-22T02:07:00Z</dcterms:created>
  <dcterms:modified xsi:type="dcterms:W3CDTF">2021-04-22T02:09:00Z</dcterms:modified>
</cp:coreProperties>
</file>